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32"/>
          <w:szCs w:val="32"/>
          <w:highlight w:val="none"/>
          <w:lang w:val="en-US" w:eastAsia="zh-CN"/>
        </w:rPr>
      </w:pPr>
      <w:bookmarkStart w:id="1" w:name="_GoBack"/>
      <w:bookmarkStart w:id="0" w:name="OLE_LINK1"/>
      <w:r>
        <w:rPr>
          <w:sz w:val="4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-363220</wp:posOffset>
                </wp:positionV>
                <wp:extent cx="825500" cy="422910"/>
                <wp:effectExtent l="0" t="0" r="12700" b="15240"/>
                <wp:wrapNone/>
                <wp:docPr id="1" name="文本框 1"/>
                <wp:cNvGraphicFramePr/>
                <a:graphic xmlns:a="http://schemas.openxmlformats.org/drawingml/2006/main">
                  <a:graphicData uri="http://schemas.microsoft.com/office/word/2010/wordprocessingShape">
                    <wps:wsp>
                      <wps:cNvSpPr txBox="1"/>
                      <wps:spPr>
                        <a:xfrm>
                          <a:off x="895985" y="748030"/>
                          <a:ext cx="825500" cy="422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28.6pt;height:33.3pt;width:65pt;z-index:251659264;mso-width-relative:page;mso-height-relative:page;" fillcolor="#FFFFFF [3201]" filled="t" stroked="f" coordsize="21600,21600" o:gfxdata="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EVYqdQAAAAI&#10;AQAADwAAAAAAAAABACAAAAAiAAAAZHJzL2Rvd25yZXYueG1sUEsBAhQAFAAAAAgAh07iQL+CKNZZ&#10;AgAAmAQAAA4AAAAAAAAAAQAgAAAAIwEAAGRycy9lMm9Eb2MueG1sUEsFBgAAAAAGAAYAWQEAAO4F&#10;AAAAAA==&#10;">
                <v:fill on="t" focussize="0,0"/>
                <v:stroke on="f" weight="0.5pt"/>
                <v:imagedata o:title=""/>
                <o:lock v:ext="edit" aspectratio="f"/>
                <v:textbox>
                  <w:txbxContent>
                    <w:p>
                      <w:pPr>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txbxContent>
                </v:textbox>
              </v:shape>
            </w:pict>
          </mc:Fallback>
        </mc:AlternateContent>
      </w:r>
      <w:r>
        <w:rPr>
          <w:rFonts w:hint="eastAsia" w:eastAsia="方正小标宋_GBK" w:cs="Times New Roman"/>
          <w:color w:val="auto"/>
          <w:sz w:val="44"/>
          <w:szCs w:val="44"/>
          <w:highlight w:val="none"/>
          <w:lang w:val="en-US" w:eastAsia="zh-CN"/>
        </w:rPr>
        <w:t>2025</w:t>
      </w:r>
      <w:r>
        <w:rPr>
          <w:rFonts w:hint="default" w:ascii="Times New Roman" w:hAnsi="Times New Roman" w:eastAsia="方正小标宋_GBK" w:cs="Times New Roman"/>
          <w:color w:val="auto"/>
          <w:sz w:val="44"/>
          <w:szCs w:val="44"/>
          <w:highlight w:val="none"/>
          <w:lang w:val="en-US" w:eastAsia="zh-CN"/>
        </w:rPr>
        <w:t>年度岳阳市社会科学</w:t>
      </w:r>
      <w:r>
        <w:rPr>
          <w:rFonts w:hint="eastAsia" w:eastAsia="方正小标宋_GBK" w:cs="Times New Roman"/>
          <w:color w:val="auto"/>
          <w:sz w:val="44"/>
          <w:szCs w:val="44"/>
          <w:highlight w:val="none"/>
          <w:lang w:val="en-US" w:eastAsia="zh-CN"/>
        </w:rPr>
        <w:t>重点</w:t>
      </w:r>
      <w:r>
        <w:rPr>
          <w:rFonts w:hint="default" w:ascii="Times New Roman" w:hAnsi="Times New Roman" w:eastAsia="方正小标宋_GBK" w:cs="Times New Roman"/>
          <w:color w:val="auto"/>
          <w:sz w:val="44"/>
          <w:szCs w:val="44"/>
          <w:highlight w:val="none"/>
          <w:lang w:val="en-US" w:eastAsia="zh-CN"/>
        </w:rPr>
        <w:t>课题立项目录</w:t>
      </w:r>
      <w:bookmarkEnd w:id="1"/>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（排名不分先后）</w:t>
      </w:r>
    </w:p>
    <w:tbl>
      <w:tblPr>
        <w:tblStyle w:val="7"/>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464"/>
        <w:gridCol w:w="3116"/>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8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课题名称</w:t>
            </w: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课题项目单位</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lang w:val="en-US"/>
              </w:rPr>
            </w:pPr>
            <w:r>
              <w:rPr>
                <w:rFonts w:hint="eastAsia" w:ascii="黑体" w:hAnsi="黑体" w:eastAsia="黑体" w:cs="黑体"/>
                <w:color w:val="auto"/>
                <w:sz w:val="21"/>
                <w:szCs w:val="21"/>
                <w:highlight w:val="none"/>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岳阳市加快推进以县城为重要载体的新型城镇化研究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岳阳市政协办公室</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李文伟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岳阳市深化中非经贸合作创新发展路径研究——以“产工贸”一体化融合发展为例</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岳阳市商务局</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潘宏军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“大美洞庭”机关党建协作的探索与实践研究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中共岳阳市直属机关工作委员会</w:t>
            </w:r>
          </w:p>
        </w:tc>
        <w:tc>
          <w:tcPr>
            <w:tcW w:w="1515" w:type="dxa"/>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color w:val="auto"/>
                <w:sz w:val="22"/>
                <w:szCs w:val="22"/>
                <w:lang w:val="en-US" w:eastAsia="zh-CN" w:bidi="ar"/>
              </w:rPr>
              <w:t>李桂华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kern w:val="2"/>
                <w:sz w:val="22"/>
                <w:szCs w:val="22"/>
                <w:lang w:val="en-US" w:eastAsia="zh-CN"/>
              </w:rPr>
              <w:t>左宗棠经略台湾与促进祖国统一研究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kern w:val="2"/>
                <w:sz w:val="22"/>
                <w:szCs w:val="22"/>
                <w:lang w:val="en-US" w:eastAsia="zh-CN"/>
              </w:rPr>
              <w:t>湘阴县左宗棠文化研究会</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kern w:val="2"/>
                <w:sz w:val="22"/>
                <w:szCs w:val="22"/>
                <w:lang w:val="en-US" w:eastAsia="zh-CN"/>
              </w:rPr>
              <w:t>易小武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抢跑文旅融合发展新赛道，打造世界级岳阳楼洞庭湖文化旅游度假区研究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岳阳市政协研究室</w:t>
            </w:r>
          </w:p>
        </w:tc>
        <w:tc>
          <w:tcPr>
            <w:tcW w:w="1515" w:type="dxa"/>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color w:val="auto"/>
                <w:sz w:val="22"/>
                <w:szCs w:val="22"/>
                <w:lang w:val="en-US" w:eastAsia="zh-CN" w:bidi="ar"/>
              </w:rPr>
              <w:t>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基于习近平生态文明思想视域下的洞庭湖湿地保护问题研究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中共岳阳市君山区委宣传部</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“现代流通战略支点城市”背景下岳阳市交通运输流通承载能力提升研究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岳阳职业技术学院</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徐蔚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文化自觉理论视角下汨罗龙舟文化可持续发展研究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湖南理工学院</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张可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智慧文旅背景下岳阳市文化和旅游、文化和科技两个融合的机制研究——以岳阳市图书馆“岳阳市地方特色文化音视频与VR融合建设与展示项目”为例</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岳阳市图书馆</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widowControl/>
              <w:numPr>
                <w:ilvl w:val="0"/>
                <w:numId w:val="2"/>
              </w:numPr>
              <w:suppressLineNumbers w:val="0"/>
              <w:tabs>
                <w:tab w:val="left" w:pos="694"/>
              </w:tabs>
              <w:ind w:left="425" w:leftChars="0" w:hanging="425" w:firstLineChars="0"/>
              <w:jc w:val="left"/>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以预算-运营-绩效一体化促进公立医院高质量发展研究</w:t>
            </w:r>
          </w:p>
        </w:tc>
        <w:tc>
          <w:tcPr>
            <w:tcW w:w="3116"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岳阳市人民医院</w:t>
            </w:r>
          </w:p>
        </w:tc>
        <w:tc>
          <w:tcPr>
            <w:tcW w:w="1515"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noWrap w:val="0"/>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数字经济视域下环洞庭湖地区中草药产业全产业链发展路径研究</w:t>
            </w:r>
          </w:p>
        </w:tc>
        <w:tc>
          <w:tcPr>
            <w:tcW w:w="3116"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岳阳职业技术学院</w:t>
            </w:r>
          </w:p>
        </w:tc>
        <w:tc>
          <w:tcPr>
            <w:tcW w:w="1515" w:type="dxa"/>
            <w:noWrap w:val="0"/>
            <w:vAlign w:val="center"/>
          </w:tcPr>
          <w:p>
            <w:pPr>
              <w:spacing w:beforeLines="0" w:afterLines="0"/>
              <w:jc w:val="center"/>
              <w:rPr>
                <w:rFonts w:hint="default"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陈双秀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推进新型城镇化背景下县域社区教育学习中心规范化建设研究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岳阳开放大学</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auto"/>
                <w:sz w:val="22"/>
                <w:szCs w:val="24"/>
                <w:lang w:val="en-US" w:eastAsia="zh-CN"/>
              </w:rPr>
              <w:t>乐艳华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平江县生态产品价值实现机制及路径研究——基于老山边地区</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平江县绿色低碳产业发展研究会</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许排云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健全小区物业矛盾纠纷多元化解机制研究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中共岳阳市委党校</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罗琼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新质生产力赋能岳阳文旅产业高质量发展路径创新研究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湖南石油化工职业技术学院</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吴铭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住房公积金制度促进岳阳建设省域副中心城市建设研究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岳阳市住房公积金管理中心</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胥春华</w:t>
            </w:r>
          </w:p>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刘彬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数字经济背景下岳阳市农村产业发展研究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岳阳市农业农村事务中心</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梁丽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4"/>
                <w:lang w:val="en-US" w:eastAsia="zh-CN" w:bidi="ar-SA"/>
              </w:rPr>
            </w:pPr>
            <w:r>
              <w:rPr>
                <w:rFonts w:hint="eastAsia" w:ascii="宋体" w:hAnsi="宋体" w:eastAsia="仿宋_GB2312" w:cs="Times New Roman"/>
                <w:b w:val="0"/>
                <w:bCs w:val="0"/>
                <w:color w:val="000000"/>
                <w:kern w:val="2"/>
                <w:sz w:val="22"/>
                <w:szCs w:val="24"/>
                <w:lang w:val="en-US" w:eastAsia="zh-CN"/>
              </w:rPr>
              <w:t>基于字技术的普惠性托育机构服务质量提升路径研究</w:t>
            </w:r>
          </w:p>
        </w:tc>
        <w:tc>
          <w:tcPr>
            <w:tcW w:w="3116" w:type="dxa"/>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湖南民族职业学院</w:t>
            </w:r>
          </w:p>
        </w:tc>
        <w:tc>
          <w:tcPr>
            <w:tcW w:w="1515" w:type="dxa"/>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曹慧覃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文学原乡：韩少功与汨罗</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湖南理工学院</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周爱勇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清廉岳阳建设背景下湖湘红廉文化融入文创设计路径研究</w:t>
            </w:r>
          </w:p>
        </w:tc>
        <w:tc>
          <w:tcPr>
            <w:tcW w:w="3116"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1515"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李莎莎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岳阳市历史文化资源挖掘传承和创新发展对策与思路研究</w:t>
            </w:r>
          </w:p>
        </w:tc>
        <w:tc>
          <w:tcPr>
            <w:tcW w:w="3116"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1515"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王爽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新时代文明乡风建设工程的实施路径研究——以岳阳为例</w:t>
            </w:r>
          </w:p>
        </w:tc>
        <w:tc>
          <w:tcPr>
            <w:tcW w:w="3116"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1515"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罗舒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推动新时代地方人大工作高质量发展实践创新研究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岳阳市人大制度研究会</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余平方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4"/>
              <w:spacing w:before="143"/>
              <w:ind w:left="746" w:leftChars="0" w:right="741" w:rightChars="0"/>
              <w:jc w:val="center"/>
              <w:rPr>
                <w:rFonts w:hint="eastAsia" w:ascii="仿宋_GB2312" w:hAnsi="仿宋_GB2312" w:eastAsia="仿宋_GB2312" w:cs="仿宋_GB2312"/>
                <w:b w:val="0"/>
                <w:bCs w:val="0"/>
                <w:color w:val="000000" w:themeColor="text1"/>
                <w:kern w:val="2"/>
                <w:sz w:val="22"/>
                <w:szCs w:val="22"/>
                <w:lang w:val="en-US" w:eastAsia="zh-CN" w:bidi="zh-CN"/>
                <w14:textFill>
                  <w14:solidFill>
                    <w14:schemeClr w14:val="tx1"/>
                  </w14:solidFill>
                </w14:textFill>
              </w:rPr>
            </w:pPr>
            <w:r>
              <w:rPr>
                <w:rFonts w:hint="eastAsia" w:ascii="仿宋_GB2312" w:hAnsi="仿宋_GB2312" w:eastAsia="仿宋_GB2312" w:cs="仿宋_GB2312"/>
                <w:b w:val="0"/>
                <w:bCs w:val="0"/>
                <w:color w:val="000000" w:themeColor="text1"/>
                <w:kern w:val="2"/>
                <w:sz w:val="22"/>
                <w:szCs w:val="22"/>
                <w:lang w:val="en-US" w:eastAsia="zh-CN" w:bidi="zh-CN"/>
                <w14:textFill>
                  <w14:solidFill>
                    <w14:schemeClr w14:val="tx1"/>
                  </w14:solidFill>
                </w14:textFill>
              </w:rPr>
              <w:t>低空经济复合型人才培养策略：职业教育的实践与探索</w:t>
            </w:r>
            <w:r>
              <w:rPr>
                <w:rFonts w:hint="eastAsia" w:cs="仿宋_GB2312"/>
                <w:b w:val="0"/>
                <w:bCs w:val="0"/>
                <w:color w:val="000000" w:themeColor="text1"/>
                <w:kern w:val="2"/>
                <w:sz w:val="22"/>
                <w:szCs w:val="22"/>
                <w:lang w:val="en-US" w:eastAsia="zh-CN" w:bidi="zh-CN"/>
                <w14:textFill>
                  <w14:solidFill>
                    <w14:schemeClr w14:val="tx1"/>
                  </w14:solidFill>
                </w14:textFill>
              </w:rPr>
              <w:t>研究</w:t>
            </w:r>
          </w:p>
        </w:tc>
        <w:tc>
          <w:tcPr>
            <w:tcW w:w="31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岳阳职业技术学院</w:t>
            </w:r>
          </w:p>
        </w:tc>
        <w:tc>
          <w:tcPr>
            <w:tcW w:w="1515" w:type="dxa"/>
            <w:vAlign w:val="center"/>
          </w:tcPr>
          <w:p>
            <w:pPr>
              <w:pStyle w:val="14"/>
              <w:spacing w:before="143"/>
              <w:ind w:left="199" w:leftChars="0" w:right="190" w:rightChars="0"/>
              <w:jc w:val="center"/>
              <w:rPr>
                <w:rFonts w:hint="eastAsia" w:ascii="仿宋_GB2312" w:hAnsi="仿宋_GB2312" w:eastAsia="仿宋_GB2312" w:cs="仿宋_GB2312"/>
                <w:b w:val="0"/>
                <w:bCs w:val="0"/>
                <w:color w:val="000000" w:themeColor="text1"/>
                <w:kern w:val="2"/>
                <w:sz w:val="22"/>
                <w:szCs w:val="22"/>
                <w:lang w:val="en-US" w:eastAsia="zh-CN" w:bidi="zh-CN"/>
                <w14:textFill>
                  <w14:solidFill>
                    <w14:schemeClr w14:val="tx1"/>
                  </w14:solidFill>
                </w14:textFill>
              </w:rPr>
            </w:pPr>
            <w:r>
              <w:rPr>
                <w:rFonts w:hint="eastAsia" w:ascii="仿宋_GB2312" w:hAnsi="仿宋_GB2312" w:eastAsia="仿宋_GB2312" w:cs="仿宋_GB2312"/>
                <w:b w:val="0"/>
                <w:bCs w:val="0"/>
                <w:color w:val="000000" w:themeColor="text1"/>
                <w:kern w:val="2"/>
                <w:sz w:val="22"/>
                <w:szCs w:val="22"/>
                <w:lang w:val="en-US" w:eastAsia="zh-CN" w:bidi="zh-CN"/>
                <w14:textFill>
                  <w14:solidFill>
                    <w14:schemeClr w14:val="tx1"/>
                  </w14:solidFill>
                </w14:textFill>
              </w:rPr>
              <w:t>粟荔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岳阳市构建中医医养结合产业化体系研究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岳阳市中医医院</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黎珊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岳阳市探索建立政府产业基金和创新投资基金机制研究</w:t>
            </w:r>
          </w:p>
        </w:tc>
        <w:tc>
          <w:tcPr>
            <w:tcW w:w="3116"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岳阳开放大学</w:t>
            </w:r>
          </w:p>
        </w:tc>
        <w:tc>
          <w:tcPr>
            <w:tcW w:w="1515" w:type="dxa"/>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王亚辉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基于新质生产力发展的岳阳石油化工现代化产业链韧性构建研究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钟洁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基于新质生产力发展要求探索岳阳地区人工智能AI技术在病理诊断领域应用</w:t>
            </w:r>
            <w:r>
              <w:rPr>
                <w:rFonts w:hint="eastAsia" w:ascii="仿宋_GB2312" w:hAnsi="仿宋_GB2312" w:cs="仿宋_GB2312"/>
                <w:kern w:val="0"/>
                <w:sz w:val="22"/>
                <w:szCs w:val="22"/>
                <w:lang w:val="en-US" w:eastAsia="zh-CN"/>
              </w:rPr>
              <w:t>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岳阳市人民医院</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刘崇梅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岳阳市债务风险防控化解研究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中共岳阳市委党校</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曾小龙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“十五五”时期岳阳市外向型经济高质量发展路径研究</w:t>
            </w:r>
          </w:p>
        </w:tc>
        <w:tc>
          <w:tcPr>
            <w:tcW w:w="3116"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中共岳阳市委党校</w:t>
            </w:r>
          </w:p>
        </w:tc>
        <w:tc>
          <w:tcPr>
            <w:tcW w:w="151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邢家铭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35" w:type="dxa"/>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64"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基于过渡和归因理论急危重症患者过渡期护理方案建构机制与效果评价研究</w:t>
            </w:r>
          </w:p>
        </w:tc>
        <w:tc>
          <w:tcPr>
            <w:tcW w:w="3116"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岳阳市中心医院</w:t>
            </w:r>
          </w:p>
        </w:tc>
        <w:tc>
          <w:tcPr>
            <w:tcW w:w="1515" w:type="dxa"/>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甘星亮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岳阳古琴文化与非遗文旅产业融合的创新设计研究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刘杉杉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eastAsia="zh-CN"/>
              </w:rPr>
              <w:t>岳阳智慧城市大脑系统研究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eastAsia="zh-CN"/>
              </w:rPr>
              <w:t>刘青峰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岳阳历史简明读本</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中共岳阳市委党史研究室</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岳阳市打造世界级文旅IP项目研究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中共汨罗市委党校</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val="en-US" w:eastAsia="zh-CN" w:bidi="ar"/>
              </w:rPr>
              <w:t>王一凡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岳阳市打造市场化、法治化、国际化一流营商环境研究——以湘阴县为例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中共湘阴县委党校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0" w:type="auto"/>
            <w:vAlign w:val="center"/>
          </w:tcPr>
          <w:p>
            <w:pPr>
              <w:keepNext w:val="0"/>
              <w:keepLines w:val="0"/>
              <w:widowControl/>
              <w:numPr>
                <w:ilvl w:val="0"/>
                <w:numId w:val="2"/>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新时代“枫桥经验”赋能乡村振兴研究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付芳</w:t>
            </w:r>
          </w:p>
        </w:tc>
      </w:tr>
    </w:tbl>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eastAsia="方正小标宋_GBK" w:cs="Times New Roman"/>
          <w:color w:val="auto"/>
          <w:sz w:val="44"/>
          <w:szCs w:val="44"/>
          <w:highlight w:val="none"/>
          <w:lang w:val="zh-CN"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FC5EC"/>
    <w:multiLevelType w:val="singleLevel"/>
    <w:tmpl w:val="BC4FC5EC"/>
    <w:lvl w:ilvl="0" w:tentative="0">
      <w:start w:val="1"/>
      <w:numFmt w:val="decimal"/>
      <w:lvlText w:val="2025Z0%1"/>
      <w:lvlJc w:val="left"/>
      <w:pPr>
        <w:tabs>
          <w:tab w:val="left" w:pos="420"/>
        </w:tabs>
        <w:ind w:left="425" w:leftChars="0" w:hanging="425" w:firstLineChars="0"/>
      </w:pPr>
      <w:rPr>
        <w:rFonts w:hint="default" w:ascii="Times New Roman" w:hAnsi="Times New Roman" w:eastAsia="宋体" w:cs="Times New Roman"/>
        <w:sz w:val="21"/>
        <w:szCs w:val="21"/>
      </w:rPr>
    </w:lvl>
  </w:abstractNum>
  <w:abstractNum w:abstractNumId="1">
    <w:nsid w:val="F673F33B"/>
    <w:multiLevelType w:val="singleLevel"/>
    <w:tmpl w:val="F673F33B"/>
    <w:lvl w:ilvl="0" w:tentative="0">
      <w:start w:val="10"/>
      <w:numFmt w:val="decimal"/>
      <w:lvlText w:val="2025Z%1"/>
      <w:lvlJc w:val="left"/>
      <w:pPr>
        <w:tabs>
          <w:tab w:val="left" w:pos="420"/>
        </w:tabs>
        <w:ind w:left="425" w:leftChars="0" w:hanging="425" w:firstLineChars="0"/>
      </w:pPr>
      <w:rPr>
        <w:rFonts w:hint="default" w:ascii="Times New Roman" w:hAnsi="Times New Roman" w:eastAsia="黑体" w:cs="Times New Roman"/>
        <w:sz w:val="21"/>
        <w:szCs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15613B8"/>
    <w:rsid w:val="0458352F"/>
    <w:rsid w:val="05005B64"/>
    <w:rsid w:val="05EE02CB"/>
    <w:rsid w:val="063B6EA6"/>
    <w:rsid w:val="0A544423"/>
    <w:rsid w:val="0AAB5F97"/>
    <w:rsid w:val="0CB35085"/>
    <w:rsid w:val="0F610C7B"/>
    <w:rsid w:val="0FB6788B"/>
    <w:rsid w:val="10A84F38"/>
    <w:rsid w:val="10FC7E0B"/>
    <w:rsid w:val="14711537"/>
    <w:rsid w:val="15D51E9C"/>
    <w:rsid w:val="168F5A69"/>
    <w:rsid w:val="18812545"/>
    <w:rsid w:val="19FB4A4E"/>
    <w:rsid w:val="1A463E15"/>
    <w:rsid w:val="1AA17BF4"/>
    <w:rsid w:val="1B064852"/>
    <w:rsid w:val="1B2F4908"/>
    <w:rsid w:val="1EAE494F"/>
    <w:rsid w:val="23CB2278"/>
    <w:rsid w:val="255219FF"/>
    <w:rsid w:val="273D0B66"/>
    <w:rsid w:val="275E7515"/>
    <w:rsid w:val="289A4C2D"/>
    <w:rsid w:val="291121A0"/>
    <w:rsid w:val="291A2977"/>
    <w:rsid w:val="297327F3"/>
    <w:rsid w:val="2AEE126A"/>
    <w:rsid w:val="2B1004D6"/>
    <w:rsid w:val="2BEB5FF6"/>
    <w:rsid w:val="2DB37FB1"/>
    <w:rsid w:val="2DBE4083"/>
    <w:rsid w:val="2E2A4898"/>
    <w:rsid w:val="2F9B2443"/>
    <w:rsid w:val="317634A9"/>
    <w:rsid w:val="33B6667D"/>
    <w:rsid w:val="33FA31CA"/>
    <w:rsid w:val="340C1C47"/>
    <w:rsid w:val="356D5BA7"/>
    <w:rsid w:val="35DC69F3"/>
    <w:rsid w:val="36104C4F"/>
    <w:rsid w:val="3667350A"/>
    <w:rsid w:val="371748CB"/>
    <w:rsid w:val="386F3458"/>
    <w:rsid w:val="38CC54BF"/>
    <w:rsid w:val="392377C8"/>
    <w:rsid w:val="398206B3"/>
    <w:rsid w:val="3C6139DF"/>
    <w:rsid w:val="3DA01BDD"/>
    <w:rsid w:val="3FF722D0"/>
    <w:rsid w:val="4004405D"/>
    <w:rsid w:val="415B609E"/>
    <w:rsid w:val="452661A6"/>
    <w:rsid w:val="461F20BD"/>
    <w:rsid w:val="47391729"/>
    <w:rsid w:val="486F35E1"/>
    <w:rsid w:val="49356E14"/>
    <w:rsid w:val="49561899"/>
    <w:rsid w:val="4A296B91"/>
    <w:rsid w:val="4A4213E6"/>
    <w:rsid w:val="4B747A79"/>
    <w:rsid w:val="4BDE29BF"/>
    <w:rsid w:val="4C356FBD"/>
    <w:rsid w:val="4EB34356"/>
    <w:rsid w:val="5164091A"/>
    <w:rsid w:val="51C92503"/>
    <w:rsid w:val="52C108FA"/>
    <w:rsid w:val="5551569F"/>
    <w:rsid w:val="55DC11AF"/>
    <w:rsid w:val="57802226"/>
    <w:rsid w:val="587B39E4"/>
    <w:rsid w:val="58FE0555"/>
    <w:rsid w:val="59E91D4C"/>
    <w:rsid w:val="5A311051"/>
    <w:rsid w:val="5A670EED"/>
    <w:rsid w:val="5A6743FA"/>
    <w:rsid w:val="5B2E6849"/>
    <w:rsid w:val="5C6B4239"/>
    <w:rsid w:val="5CA60DD7"/>
    <w:rsid w:val="5CFB1A3C"/>
    <w:rsid w:val="5D2C2D85"/>
    <w:rsid w:val="5EA34BFB"/>
    <w:rsid w:val="5ED81146"/>
    <w:rsid w:val="602C20EB"/>
    <w:rsid w:val="60F93EDE"/>
    <w:rsid w:val="62E5514A"/>
    <w:rsid w:val="641C3C20"/>
    <w:rsid w:val="691D346F"/>
    <w:rsid w:val="6A7F6224"/>
    <w:rsid w:val="6B3202D6"/>
    <w:rsid w:val="6C7712FC"/>
    <w:rsid w:val="6D193AA5"/>
    <w:rsid w:val="6FB30829"/>
    <w:rsid w:val="70141A7C"/>
    <w:rsid w:val="713E4466"/>
    <w:rsid w:val="714F3E27"/>
    <w:rsid w:val="71C61F01"/>
    <w:rsid w:val="728B07BA"/>
    <w:rsid w:val="72A11ADF"/>
    <w:rsid w:val="73B2683B"/>
    <w:rsid w:val="79A507A9"/>
    <w:rsid w:val="79B34D7F"/>
    <w:rsid w:val="79E42126"/>
    <w:rsid w:val="7A3B33B6"/>
    <w:rsid w:val="7D1271AF"/>
    <w:rsid w:val="7D202F27"/>
    <w:rsid w:val="7DA27530"/>
    <w:rsid w:val="7E795B8E"/>
    <w:rsid w:val="7EB4618D"/>
    <w:rsid w:val="7F182693"/>
    <w:rsid w:val="C1B64110"/>
    <w:rsid w:val="FBFFD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8"/>
    <w:qFormat/>
    <w:uiPriority w:val="0"/>
    <w:rPr>
      <w:rFonts w:hint="default" w:ascii="Tahoma" w:hAnsi="Tahoma" w:eastAsia="Tahoma" w:cs="Tahoma"/>
      <w:color w:val="000000"/>
      <w:sz w:val="22"/>
      <w:szCs w:val="22"/>
      <w:u w:val="none"/>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default" w:ascii="Times New Roman" w:hAnsi="Times New Roman" w:cs="Times New Roman"/>
      <w:color w:val="000000"/>
      <w:sz w:val="21"/>
      <w:szCs w:val="21"/>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 w:type="paragraph" w:customStyle="1" w:styleId="1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10868</Words>
  <Characters>11079</Characters>
  <Lines>0</Lines>
  <Paragraphs>0</Paragraphs>
  <TotalTime>229</TotalTime>
  <ScaleCrop>false</ScaleCrop>
  <LinksUpToDate>false</LinksUpToDate>
  <CharactersWithSpaces>11336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2022-04-28T00:06:00Z</dcterms:created>
  <dc:creator>lenovo</dc:creator>
  <cp:lastModifiedBy>曹璇</cp:lastModifiedBy>
  <cp:lastPrinted>2025-04-03T07:24:00Z</cp:lastPrinted>
  <dcterms:modified xsi:type="dcterms:W3CDTF">2025-04-28T03:19:56Z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677B0B9697C04373939480D15E0979E6</vt:lpwstr>
  </property>
</Properties>
</file>