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岳阳市供销合作联社2023年度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0" w:firstLineChars="600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部门预算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40" w:firstLineChars="200"/>
        <w:textAlignment w:val="auto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2023年部门预算说明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2023年部门预算公开表格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22、部门整体支出绩效目标表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注：以上部门预算公开报表中，空表表示本部门无相关收支情况。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2023年部门预算说明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一、部门基本概况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（一）职能职责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（1）宣传、贯彻党和政府及上级供销社有关农村经济工作的方针、政策、法规和《社章》。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（2）负责综合分析供销社经济发展状况，研究制定全市供销社的发展战略和规划，指导全市供销社的发展与改革。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（3）按照政府授权和市场经济的要求，对重要农业生产资料和农副产品、烟花爆竹经营进行组织、协调、管理。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（4）指导各级供销社的业务活动，促进全市城乡物资交流，建立和完善农业社会化服务体系。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（5）围绕农业、农村、农民的需要，组织实施以农产品加工为主的社办工业体系建设。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（6）对市直供销社企业行使经营管理职能，并按照资产保值增值的要求，对社有资产进行监督管理。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（7）组织全市供销社干部、职工业务培训；检查、指导本系统的队伍建设。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（8）承办市委、市政府、省供销社交办的其他工作。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（二）机构设置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根据编委核定，本单位内设7个科室，二级机构 1 个，全部纳入2023年部门预算编制范围。内设科室分别是：办公室、人事科、财务科、合作指导科、经贸发展科、社有资产管理科、审计科；二级机构：岳阳市供销社新农村服务网络中心。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二、部门预算构成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本部门预算为汇总预算，纳入编制范围的预算单位包括：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岳阳市供销合作联社本级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岳阳市供销社新农村服务网络中心（财务未独立）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三、部门收支总体情况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一般公共预算、政府性基金、国有资本经营预算等财政拨款收入，以及经营收入、事业收入等单位资金。2023年度本单位收入预算659.89万元，其中，一般公共预算拨款659.89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2023年收入较去年增加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/>
        </w:rPr>
        <w:t>主要是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因为今年财政增加了医疗补助预算、提高了住房公积金和基础性绩效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的预算标准等。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（二）支出预算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2023年本部门支出预算659.89万元，其中，208社会保障和就业支出34.89万元，210卫生健康支出49.21万元，216商业服务业等支出541.69万元，221住房保障支出34.09万元，支出较去年增加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万元，主要是因为</w:t>
      </w:r>
      <w:r>
        <w:rPr>
          <w:rFonts w:hint="eastAsia" w:ascii="Times New Roman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今年财政增加了医疗补助预算、提高了住房公积金和基础性绩效的预算标准等。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四、一般公共预算拨款支出预算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一般公共预算拨款支出预算659.89万元，其中，208社会保障和就业支出34.89万元，占5.29%；210卫生健康支出49.21万元，占7.46%；216商业服务业等支出541.69万元，占82.09%；221住房保障支出34.09万元，占5.17%；具体安排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基本支出：2023年基本支出年初预算数为658.73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项目支出：2023年项目支出年初预算数为1.16万元（数据来源见表20），是指单位为完成特定行政工作任务或事业发展目标而发生的支出，包括有关业务工作经费、运行维护经费、其他事业发展资金等。其中：非税收入征收成本专项支出1.16万元，</w:t>
      </w:r>
      <w:r>
        <w:rPr>
          <w:rFonts w:hint="eastAsia" w:eastAsia="仿宋_GB2312"/>
          <w:sz w:val="32"/>
          <w:szCs w:val="32"/>
          <w:lang w:val="en-US" w:eastAsia="zh-CN"/>
        </w:rPr>
        <w:t>主要用于为完成非税收入任务等发生的支出。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五、政府性基金预算支出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2023年度本部门无政府性基金安排的支出，所以公开的附件15-17（政府性基金预算）为空。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六、其他重要事项的情况说明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（一）机关运行经费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本部门2023年机关运行经费当年一般公共预算拨款103.92万元（数据来源见表12），比上一年增加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33.04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今年较去年工资基数有所增加，福利费等相应有所增加，且工会经费等项目预算口径与上年相比有所调整。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（二）“三公”经费预算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本部门2023年“三公”经费预算数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万元（数据来源见表14），其中，公务接待费4.00万元，因公出国（境）费0.00万元，公务用车购置及运行费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.00万元（其中，公务用车购置费0.00万元，公务用车运行费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.00万元）。2023年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经费预算较上年增加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落实“过紧日子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要求，厉行节约。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（三）一般性支出情况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本部门2023年会议费预算3.00万元（数据来源见表13会议费、培训费），拟召开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人数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300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eastAsia="zh-CN"/>
        </w:rPr>
        <w:t>人，内容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为二届理事会、监事会三次会议，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全市农资工作会议，财务、统计业务工作会议等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；培训费预算0.00万元，拟开展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次培训，人数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人；计划举办节庆、晚会、论坛、赛事活动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2023年度本部门未计划安排培训，未计划举办节庆、晚会、论坛、赛事活动。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政府采购情况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本部门2023年政府采购预算总额46.65万元，其中工程类0万元，货物类35.65万元，服务类11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（五）国有资产占有使用及新增资产配置情况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截至上年底，本部门共有车辆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台。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2023年拟报废处置车辆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辆，其中：报废处置领导干部用车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辆，报废处置一般公务用车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辆，报废处置其他用车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辆，报废处置单位价值50万元以上通用设备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台，报废处置单位价值100万元以上通用设备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台。拟新增配置车辆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2023年拟新增配备领导干部用车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辆，新增配备单位价值50万元以上通用设备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台。2023年度本部门未计划处置或新增车辆、设备等。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（六）预算绩效目标说明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本部门所有支出实行绩效目标管理。纳入2023年单位整体支出绩效目标的金额为659.89万元，其中，基本支出658.73万元，项目支出1.16万元，详见文尾附表中部门预算公开表格的表21-22。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七、名词解释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  2023年部门预算公开表格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22、部门整体支出绩效目标表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注：以上部门预算公开报表中，空表表示本部门无相关收支情况。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A3645"/>
    <w:multiLevelType w:val="singleLevel"/>
    <w:tmpl w:val="C6AA364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9B91338"/>
    <w:multiLevelType w:val="singleLevel"/>
    <w:tmpl w:val="49B91338"/>
    <w:lvl w:ilvl="0" w:tentative="0">
      <w:start w:val="4"/>
      <w:numFmt w:val="chineseCounting"/>
      <w:suff w:val="nothing"/>
      <w:lvlText w:val="（%1）"/>
      <w:lvlJc w:val="left"/>
      <w:pPr>
        <w:ind w:left="960" w:leftChars="0" w:firstLine="0" w:firstLineChars="0"/>
      </w:pPr>
      <w:rPr>
        <w:rFonts w:hint="eastAsia"/>
      </w:rPr>
    </w:lvl>
  </w:abstractNum>
  <w:abstractNum w:abstractNumId="2">
    <w:nsid w:val="7CE94846"/>
    <w:multiLevelType w:val="singleLevel"/>
    <w:tmpl w:val="7CE948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0903"/>
    <w:rsid w:val="0A965EEB"/>
    <w:rsid w:val="184D3998"/>
    <w:rsid w:val="198D51CC"/>
    <w:rsid w:val="32FE6CCF"/>
    <w:rsid w:val="480078CD"/>
    <w:rsid w:val="515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2024-03-20T03:40:00Z</dcterms:created>
  <dc:creator>pc</dc:creator>
  <cp:lastModifiedBy>三叶草</cp:lastModifiedBy>
  <dcterms:modified xsi:type="dcterms:W3CDTF">2024-03-22T08:23:14Z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8D661F6D77264B0CA22545D8D30E305E</vt:lpwstr>
  </property>
</Properties>
</file>