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rPr>
      </w:pPr>
    </w:p>
    <w:p>
      <w:pPr>
        <w:rPr>
          <w:rFonts w:hint="default" w:ascii="Times New Roman" w:hAnsi="Times New Roman" w:eastAsia="宋体" w:cs="Times New Roman"/>
        </w:rPr>
      </w:pPr>
    </w:p>
    <w:tbl>
      <w:tblPr>
        <w:tblStyle w:val="5"/>
        <w:tblW w:w="8889" w:type="dxa"/>
        <w:jc w:val="center"/>
        <w:tblLayout w:type="fixed"/>
        <w:tblCellMar>
          <w:top w:w="0" w:type="dxa"/>
          <w:left w:w="108" w:type="dxa"/>
          <w:bottom w:w="0" w:type="dxa"/>
          <w:right w:w="108" w:type="dxa"/>
        </w:tblCellMar>
      </w:tblPr>
      <w:tblGrid>
        <w:gridCol w:w="7192"/>
        <w:gridCol w:w="1697"/>
      </w:tblGrid>
      <w:tr>
        <w:tblPrEx>
          <w:tblCellMar>
            <w:top w:w="0" w:type="dxa"/>
            <w:left w:w="108" w:type="dxa"/>
            <w:bottom w:w="0" w:type="dxa"/>
            <w:right w:w="108" w:type="dxa"/>
          </w:tblCellMar>
        </w:tblPrEx>
        <w:trPr>
          <w:trHeight w:val="2481" w:hRule="atLeast"/>
          <w:jc w:val="center"/>
        </w:trPr>
        <w:tc>
          <w:tcPr>
            <w:tcW w:w="7192" w:type="dxa"/>
            <w:noWrap w:val="0"/>
            <w:vAlign w:val="top"/>
          </w:tcPr>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default" w:ascii="Times New Roman" w:hAnsi="Times New Roman" w:eastAsia="方正小标宋简体" w:cs="Times New Roman"/>
                <w:color w:val="FF0000"/>
                <w:w w:val="70"/>
                <w:sz w:val="96"/>
                <w:szCs w:val="96"/>
              </w:rPr>
            </w:pPr>
            <w:r>
              <w:rPr>
                <w:rFonts w:hint="default" w:ascii="Times New Roman" w:hAnsi="Times New Roman" w:eastAsia="方正小标宋简体" w:cs="Times New Roman"/>
                <w:color w:val="FF0000"/>
                <w:w w:val="70"/>
                <w:sz w:val="96"/>
                <w:szCs w:val="96"/>
              </w:rPr>
              <w:t>岳阳市科学技术协会</w:t>
            </w:r>
          </w:p>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default" w:ascii="Times New Roman" w:hAnsi="Times New Roman" w:eastAsia="方正小标宋简体" w:cs="Times New Roman"/>
                <w:color w:val="FF0000"/>
                <w:w w:val="65"/>
                <w:sz w:val="96"/>
                <w:szCs w:val="96"/>
              </w:rPr>
            </w:pPr>
            <w:r>
              <w:rPr>
                <w:rFonts w:hint="eastAsia" w:ascii="Times New Roman" w:hAnsi="Times New Roman" w:eastAsia="方正小标宋简体" w:cs="Times New Roman"/>
                <w:color w:val="FF0000"/>
                <w:w w:val="70"/>
                <w:sz w:val="96"/>
                <w:szCs w:val="96"/>
              </w:rPr>
              <w:t>岳阳市文化旅游广电局</w:t>
            </w:r>
          </w:p>
        </w:tc>
        <w:tc>
          <w:tcPr>
            <w:tcW w:w="1697" w:type="dxa"/>
            <w:noWrap w:val="0"/>
            <w:vAlign w:val="center"/>
          </w:tcPr>
          <w:p>
            <w:pPr>
              <w:jc w:val="center"/>
              <w:rPr>
                <w:rFonts w:hint="default" w:ascii="Times New Roman" w:hAnsi="Times New Roman" w:eastAsia="黑体" w:cs="Times New Roman"/>
                <w:color w:val="FF0000"/>
                <w:w w:val="50"/>
                <w:sz w:val="44"/>
                <w:szCs w:val="44"/>
              </w:rPr>
            </w:pPr>
            <w:r>
              <w:rPr>
                <w:rFonts w:hint="default" w:ascii="Times New Roman" w:hAnsi="Times New Roman" w:eastAsia="方正小标宋简体" w:cs="Times New Roman"/>
                <w:color w:val="FF0000"/>
                <w:w w:val="50"/>
                <w:sz w:val="140"/>
                <w:szCs w:val="140"/>
                <w:lang w:val="en-US" w:eastAsia="zh-CN"/>
              </w:rPr>
              <w:t>文件</w:t>
            </w:r>
          </w:p>
        </w:tc>
      </w:tr>
    </w:tbl>
    <w:p>
      <w:pPr>
        <w:spacing w:before="468" w:beforeLines="150"/>
        <w:ind w:firstLine="2560" w:firstLineChars="800"/>
        <w:rPr>
          <w:rFonts w:hint="default" w:ascii="Times New Roman" w:hAnsi="Times New Roman" w:eastAsia="仿宋_GB2312" w:cs="Times New Roman"/>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岳市科协〔20</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号</w:t>
      </w:r>
    </w:p>
    <w:p>
      <w:pPr>
        <w:spacing w:before="62" w:beforeLines="20"/>
        <w:rPr>
          <w:rFonts w:hint="default" w:ascii="Times New Roman" w:hAnsi="Times New Roman" w:eastAsia="仿宋_GB2312" w:cs="Times New Roman"/>
          <w:color w:val="000000"/>
          <w:sz w:val="10"/>
          <w:szCs w:val="10"/>
        </w:rPr>
      </w:pPr>
      <w:r>
        <w:rPr>
          <w:rFonts w:hint="default" w:ascii="Times New Roman" w:hAnsi="Times New Roman" w:eastAsia="仿宋_GB2312" w:cs="Times New Roman"/>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104775</wp:posOffset>
                </wp:positionV>
                <wp:extent cx="5939790"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3979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6pt;margin-top:8.25pt;height:0.1pt;width:467.7pt;z-index:251659264;mso-width-relative:page;mso-height-relative:page;" filled="f" stroked="t" coordsize="21600,21600" o:gfxdata="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i4Odf1gAAAAkBAAAPAAAAAAAAAAEAIAAAADgAAABkcnMvZG93bnJldi54bWxQ&#10;SwECFAAUAAAACACHTuJAK6SjvOMBAACdAwAADgAAAAAAAAABACAAAAA7AQAAZHJzL2Uyb0RvYy54&#10;bWxQSwUGAAAAAAYABgBZAQAAkAUAAAAA&#10;">
                <v:fill on="f" focussize="0,0"/>
                <v:stroke weight="2pt" color="#FF0000" joinstyle="round"/>
                <v:imagedata o:title=""/>
                <o:lock v:ext="edit" aspectratio="f"/>
              </v:line>
            </w:pict>
          </mc:Fallback>
        </mc:AlternateContent>
      </w:r>
    </w:p>
    <w:p>
      <w:pPr>
        <w:pStyle w:val="4"/>
        <w:widowControl/>
        <w:spacing w:line="520" w:lineRule="exact"/>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16"/>
          <w:sz w:val="44"/>
          <w:szCs w:val="44"/>
          <w:shd w:val="clear" w:color="auto" w:fill="FFFFFF"/>
          <w14:textFill>
            <w14:solidFill>
              <w14:schemeClr w14:val="tx1"/>
            </w14:solidFill>
          </w14:textFill>
        </w:rPr>
        <w:t>岳阳市科学技术协</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会</w:t>
      </w:r>
    </w:p>
    <w:p>
      <w:pPr>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岳阳市文化旅游广电局</w:t>
      </w:r>
    </w:p>
    <w:p>
      <w:pPr>
        <w:pStyle w:val="4"/>
        <w:widowControl/>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关于开展岳阳市科普旅游教育基地</w:t>
      </w:r>
    </w:p>
    <w:p>
      <w:pPr>
        <w:pStyle w:val="4"/>
        <w:widowControl/>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（20</w:t>
      </w:r>
      <w:r>
        <w:rPr>
          <w:rFonts w:hint="default" w:ascii="方正小标宋简体" w:hAnsi="方正小标宋简体" w:eastAsia="方正小标宋简体" w:cs="方正小标宋简体"/>
          <w:color w:val="000000" w:themeColor="text1"/>
          <w:sz w:val="44"/>
          <w:szCs w:val="44"/>
          <w:shd w:val="clear" w:color="auto" w:fill="FFFFFF"/>
          <w:lang w:val="e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6</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年度）认定工作的通知</w:t>
      </w:r>
    </w:p>
    <w:p>
      <w:pPr>
        <w:pStyle w:val="4"/>
        <w:spacing w:line="620" w:lineRule="exact"/>
        <w:jc w:val="center"/>
        <w:rPr>
          <w:rFonts w:ascii="黑体" w:hAnsi="黑体" w:eastAsia="黑体" w:cs="黑体"/>
          <w:color w:val="000000" w:themeColor="text1"/>
          <w:sz w:val="44"/>
          <w:szCs w:val="44"/>
          <w:shd w:val="clear" w:color="auto" w:fill="FFFFFF"/>
          <w14:textFill>
            <w14:solidFill>
              <w14:schemeClr w14:val="tx1"/>
            </w14:solidFill>
          </w14:textFill>
        </w:rPr>
      </w:pPr>
    </w:p>
    <w:p>
      <w:pPr>
        <w:pStyle w:val="4"/>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各县市区科协、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文旅广电局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，各市级学会（协会、研究会），各高校科协、企业科协，有关单位：</w:t>
      </w:r>
    </w:p>
    <w:p>
      <w:pPr>
        <w:keepNext w:val="0"/>
        <w:keepLines w:val="0"/>
        <w:pageBreakBefore w:val="0"/>
        <w:widowControl w:val="0"/>
        <w:suppressLineNumbers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深入学习贯彻习近平总书记考察湖南时的重要讲话和指示精神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落实《全民科学素质行动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纲要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2021-2035年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推动我市科技赋能文旅产业发展，</w:t>
      </w:r>
      <w:r>
        <w:rPr>
          <w:rFonts w:hint="eastAsia" w:ascii="仿宋_GB2312" w:hAnsi="宋体" w:eastAsia="仿宋_GB2312" w:cs="仿宋_GB2312"/>
          <w:color w:val="000000"/>
          <w:sz w:val="32"/>
          <w:szCs w:val="32"/>
          <w:lang w:eastAsia="zh-CN"/>
        </w:rPr>
        <w:t>不断丰富</w:t>
      </w:r>
      <w:r>
        <w:rPr>
          <w:rFonts w:hint="eastAsia" w:ascii="仿宋_GB2312" w:hAnsi="宋体" w:eastAsia="仿宋_GB2312" w:cs="仿宋_GB2312"/>
          <w:color w:val="000000"/>
          <w:sz w:val="32"/>
          <w:szCs w:val="32"/>
        </w:rPr>
        <w:t>我市科普</w:t>
      </w:r>
      <w:r>
        <w:rPr>
          <w:rFonts w:hint="eastAsia" w:ascii="仿宋_GB2312" w:hAnsi="宋体" w:eastAsia="仿宋_GB2312" w:cs="仿宋_GB2312"/>
          <w:color w:val="000000"/>
          <w:sz w:val="32"/>
          <w:szCs w:val="32"/>
          <w:lang w:eastAsia="zh-CN"/>
        </w:rPr>
        <w:t>供给服务</w:t>
      </w:r>
      <w:r>
        <w:rPr>
          <w:rFonts w:hint="eastAsia" w:ascii="仿宋_GB2312" w:hAnsi="宋体" w:eastAsia="仿宋_GB2312" w:cs="仿宋_GB2312"/>
          <w:color w:val="000000"/>
          <w:sz w:val="32"/>
          <w:szCs w:val="32"/>
        </w:rPr>
        <w:t>，充分发挥基地在提高公众科学素养中的重要作用</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根据</w:t>
      </w:r>
      <w:r>
        <w:rPr>
          <w:rFonts w:hint="eastAsia" w:ascii="仿宋_GB2312" w:hAnsi="宋体" w:eastAsia="仿宋_GB2312" w:cs="仿宋_GB2312"/>
          <w:color w:val="000000"/>
          <w:sz w:val="32"/>
          <w:szCs w:val="32"/>
          <w:lang w:eastAsia="zh-CN"/>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岳阳市全民科学素质行动规划纲要实施方案（2022—2025年）</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《岳阳市科普旅游教育基地认定和管理办法（试行）》</w:t>
      </w:r>
      <w:r>
        <w:rPr>
          <w:rFonts w:hint="eastAsia" w:ascii="仿宋_GB2312" w:hAnsi="宋体" w:eastAsia="仿宋_GB2312" w:cs="仿宋_GB2312"/>
          <w:color w:val="000000"/>
          <w:sz w:val="32"/>
          <w:szCs w:val="32"/>
          <w:lang w:eastAsia="zh-CN"/>
        </w:rPr>
        <w:t>等要求，</w:t>
      </w:r>
      <w:r>
        <w:rPr>
          <w:rFonts w:hint="eastAsia" w:ascii="仿宋_GB2312" w:hAnsi="仿宋_GB2312" w:eastAsia="仿宋_GB2312" w:cs="仿宋_GB2312"/>
          <w:color w:val="000000" w:themeColor="text1"/>
          <w:sz w:val="32"/>
          <w:szCs w:val="32"/>
          <w14:textFill>
            <w14:solidFill>
              <w14:schemeClr w14:val="tx1"/>
            </w14:solidFill>
          </w14:textFill>
        </w:rPr>
        <w:t>市科协、市文旅广</w:t>
      </w:r>
      <w:r>
        <w:rPr>
          <w:rFonts w:hint="eastAsia" w:ascii="仿宋_GB2312" w:hAnsi="仿宋_GB2312" w:eastAsia="仿宋_GB2312" w:cs="仿宋_GB2312"/>
          <w:color w:val="000000" w:themeColor="text1"/>
          <w:sz w:val="32"/>
          <w:szCs w:val="32"/>
          <w:lang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局决定</w:t>
      </w:r>
      <w:r>
        <w:rPr>
          <w:rFonts w:hint="eastAsia" w:ascii="仿宋_GB2312" w:hAnsi="仿宋_GB2312" w:eastAsia="仿宋_GB2312" w:cs="仿宋_GB2312"/>
          <w:color w:val="000000" w:themeColor="text1"/>
          <w:sz w:val="32"/>
          <w:szCs w:val="32"/>
          <w:lang w:eastAsia="zh-CN"/>
          <w14:textFill>
            <w14:solidFill>
              <w14:schemeClr w14:val="tx1"/>
            </w14:solidFill>
          </w14:textFill>
        </w:rPr>
        <w:t>继续</w:t>
      </w:r>
      <w:r>
        <w:rPr>
          <w:rFonts w:hint="eastAsia" w:ascii="仿宋_GB2312" w:hAnsi="仿宋_GB2312" w:eastAsia="仿宋_GB2312" w:cs="仿宋_GB2312"/>
          <w:color w:val="000000" w:themeColor="text1"/>
          <w:sz w:val="32"/>
          <w:szCs w:val="32"/>
          <w14:textFill>
            <w14:solidFill>
              <w14:schemeClr w14:val="tx1"/>
            </w14:solidFill>
          </w14:textFill>
        </w:rPr>
        <w:t>联合组织开展岳阳市科普旅游教育基地（20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026</w:t>
      </w:r>
      <w:r>
        <w:rPr>
          <w:rFonts w:hint="eastAsia" w:ascii="仿宋_GB2312" w:hAnsi="仿宋_GB2312" w:eastAsia="仿宋_GB2312" w:cs="仿宋_GB2312"/>
          <w:color w:val="000000" w:themeColor="text1"/>
          <w:sz w:val="32"/>
          <w:szCs w:val="32"/>
          <w14:textFill>
            <w14:solidFill>
              <w14:schemeClr w14:val="tx1"/>
            </w14:solidFill>
          </w14:textFill>
        </w:rPr>
        <w:t>年度）认定工作。现将有关事项通知如下：</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申报</w:t>
      </w:r>
      <w:r>
        <w:rPr>
          <w:rFonts w:hint="eastAsia" w:ascii="黑体" w:hAnsi="黑体" w:eastAsia="黑体" w:cs="黑体"/>
          <w:color w:val="000000" w:themeColor="text1"/>
          <w:sz w:val="32"/>
          <w:szCs w:val="32"/>
          <w14:textFill>
            <w14:solidFill>
              <w14:schemeClr w14:val="tx1"/>
            </w14:solidFill>
          </w14:textFill>
        </w:rPr>
        <w:t>对象</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凡符合《岳阳市科普旅游教育基地认定和管理办法（试行）》（以下简称《认定办法》）第二章第四条、第五条（申报对象、申报条件）的单位均可申报岳阳市科普旅游教育基地。</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w:t>
      </w:r>
      <w:r>
        <w:rPr>
          <w:rFonts w:hint="eastAsia" w:ascii="黑体" w:hAnsi="黑体" w:eastAsia="黑体" w:cs="黑体"/>
          <w:color w:val="000000" w:themeColor="text1"/>
          <w:sz w:val="32"/>
          <w:szCs w:val="32"/>
          <w:lang w:eastAsia="zh-CN"/>
          <w14:textFill>
            <w14:solidFill>
              <w14:schemeClr w14:val="tx1"/>
            </w14:solidFill>
          </w14:textFill>
        </w:rPr>
        <w:t>程序</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lang w:val="en-US" w:eastAsia="zh-CN"/>
          <w14:textFill>
            <w14:solidFill>
              <w14:schemeClr w14:val="tx1"/>
            </w14:solidFill>
          </w14:textFill>
        </w:rPr>
        <w:t>（一）申报</w:t>
      </w:r>
      <w:r>
        <w:rPr>
          <w:rFonts w:hint="eastAsia" w:ascii="楷体" w:hAnsi="楷体" w:eastAsia="楷体" w:cs="楷体"/>
          <w:b/>
          <w:color w:val="000000" w:themeColor="text1"/>
          <w:sz w:val="32"/>
          <w:szCs w:val="32"/>
          <w14:textFill>
            <w14:solidFill>
              <w14:schemeClr w14:val="tx1"/>
            </w14:solidFill>
          </w14:textFill>
        </w:rPr>
        <w:t>与推荐</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符合申报条件的申报对象须按照《认定办法》第七条第一</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的要求准备申报材料。确保申报材料客观真实。</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推荐采取属地管理和行业管理相结合的方式。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按照稳步推进的工作原则，</w:t>
      </w:r>
      <w:r>
        <w:rPr>
          <w:rFonts w:hint="eastAsia" w:ascii="仿宋_GB2312" w:hAnsi="仿宋_GB2312" w:eastAsia="仿宋_GB2312" w:cs="仿宋_GB2312"/>
          <w:color w:val="000000" w:themeColor="text1"/>
          <w:sz w:val="32"/>
          <w:szCs w:val="32"/>
          <w14:textFill>
            <w14:solidFill>
              <w14:schemeClr w14:val="tx1"/>
            </w14:solidFill>
          </w14:textFill>
        </w:rPr>
        <w:t>各县市区科协、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文旅广电局就辖区内联合推荐单位不超过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2家。</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color w:val="000000" w:themeColor="text1"/>
          <w:sz w:val="32"/>
          <w:szCs w:val="32"/>
          <w:lang w:val="en-US" w:eastAsia="zh-CN"/>
          <w14:textFill>
            <w14:solidFill>
              <w14:schemeClr w14:val="tx1"/>
            </w14:solidFill>
          </w14:textFill>
        </w:rPr>
      </w:pPr>
      <w:r>
        <w:rPr>
          <w:rFonts w:hint="eastAsia" w:ascii="楷体" w:hAnsi="楷体" w:eastAsia="楷体" w:cs="楷体"/>
          <w:b/>
          <w:color w:val="000000" w:themeColor="text1"/>
          <w:sz w:val="32"/>
          <w:szCs w:val="32"/>
          <w:lang w:val="en-US" w:eastAsia="zh-CN"/>
          <w14:textFill>
            <w14:solidFill>
              <w14:schemeClr w14:val="tx1"/>
            </w14:solidFill>
          </w14:textFill>
        </w:rPr>
        <w:t>（二）评审与命名</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市科协、市文旅广</w:t>
      </w:r>
      <w:r>
        <w:rPr>
          <w:rFonts w:hint="eastAsia" w:ascii="仿宋_GB2312" w:hAnsi="仿宋_GB2312" w:eastAsia="仿宋_GB2312" w:cs="仿宋_GB2312"/>
          <w:color w:val="auto"/>
          <w:sz w:val="32"/>
          <w:szCs w:val="32"/>
          <w:lang w:eastAsia="zh-CN"/>
        </w:rPr>
        <w:t>电</w:t>
      </w:r>
      <w:r>
        <w:rPr>
          <w:rFonts w:hint="eastAsia" w:ascii="仿宋_GB2312" w:hAnsi="仿宋_GB2312" w:eastAsia="仿宋_GB2312" w:cs="仿宋_GB2312"/>
          <w:color w:val="auto"/>
          <w:sz w:val="32"/>
          <w:szCs w:val="32"/>
        </w:rPr>
        <w:t>局将</w:t>
      </w:r>
      <w:r>
        <w:rPr>
          <w:rFonts w:hint="eastAsia" w:ascii="仿宋_GB2312" w:hAnsi="仿宋_GB2312" w:eastAsia="仿宋_GB2312" w:cs="仿宋_GB2312"/>
          <w:color w:val="auto"/>
          <w:sz w:val="32"/>
          <w:szCs w:val="32"/>
          <w:lang w:val="en-US" w:eastAsia="zh-CN"/>
        </w:rPr>
        <w:t>联合开展初审、现场评价、</w:t>
      </w:r>
      <w:r>
        <w:rPr>
          <w:rFonts w:hint="eastAsia" w:ascii="仿宋_GB2312" w:hAnsi="仿宋_GB2312" w:eastAsia="仿宋_GB2312" w:cs="仿宋_GB2312"/>
          <w:color w:val="auto"/>
          <w:sz w:val="32"/>
          <w:szCs w:val="32"/>
        </w:rPr>
        <w:t>专家评审，并将评审结果向社会公示。</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经认定的岳阳科普旅游教育基地，由市科协、市</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文旅广电局</w:t>
      </w:r>
      <w:r>
        <w:rPr>
          <w:rFonts w:hint="eastAsia" w:ascii="仿宋_GB2312" w:hAnsi="仿宋_GB2312" w:eastAsia="仿宋_GB2312" w:cs="仿宋_GB2312"/>
          <w:color w:val="000000" w:themeColor="text1"/>
          <w:sz w:val="32"/>
          <w:szCs w:val="32"/>
          <w14:textFill>
            <w14:solidFill>
              <w14:schemeClr w14:val="tx1"/>
            </w14:solidFill>
          </w14:textFill>
        </w:rPr>
        <w:t>授予“岳阳市科普旅游教育基地”牌匾。本次认定命名的岳阳市科普旅游教育基地有效期为20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（已认定授牌并在期限内单位，不重复申报）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三、有关要求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楷体_GB2312" w:hAnsi="楷体_GB2312" w:eastAsia="楷体_GB2312" w:cs="楷体_GB2312"/>
          <w:i w:val="0"/>
          <w:caps w:val="0"/>
          <w:color w:val="000000"/>
          <w:spacing w:val="0"/>
          <w:sz w:val="32"/>
          <w:szCs w:val="32"/>
          <w:shd w:val="clear" w:color="auto" w:fill="FFFFFF"/>
        </w:rPr>
        <w:t>（一）统一思想认识。</w:t>
      </w:r>
      <w:r>
        <w:rPr>
          <w:rFonts w:hint="eastAsia" w:ascii="仿宋_GB2312" w:hAnsi="微软雅黑" w:eastAsia="仿宋_GB2312" w:cs="仿宋_GB2312"/>
          <w:i w:val="0"/>
          <w:caps w:val="0"/>
          <w:color w:val="000000"/>
          <w:spacing w:val="0"/>
          <w:sz w:val="32"/>
          <w:szCs w:val="32"/>
          <w:shd w:val="clear" w:color="auto" w:fill="FFFFFF"/>
        </w:rPr>
        <w:t>各推荐单位要充分认识到利用社会优质资源开展科学普及工作的重要性，高度重视科普旅游教育基地认定</w:t>
      </w:r>
      <w:r>
        <w:rPr>
          <w:rFonts w:hint="eastAsia" w:ascii="仿宋_GB2312" w:hAnsi="微软雅黑" w:eastAsia="仿宋_GB2312" w:cs="仿宋_GB2312"/>
          <w:i w:val="0"/>
          <w:caps w:val="0"/>
          <w:color w:val="000000"/>
          <w:spacing w:val="0"/>
          <w:sz w:val="32"/>
          <w:szCs w:val="32"/>
          <w:shd w:val="clear" w:color="auto" w:fill="FFFFFF"/>
          <w:lang w:eastAsia="zh-CN"/>
        </w:rPr>
        <w:t>与复评</w:t>
      </w:r>
      <w:r>
        <w:rPr>
          <w:rFonts w:hint="eastAsia" w:ascii="仿宋_GB2312" w:hAnsi="微软雅黑" w:eastAsia="仿宋_GB2312" w:cs="仿宋_GB2312"/>
          <w:i w:val="0"/>
          <w:caps w:val="0"/>
          <w:color w:val="000000"/>
          <w:spacing w:val="0"/>
          <w:sz w:val="32"/>
          <w:szCs w:val="32"/>
          <w:shd w:val="clear" w:color="auto" w:fill="FFFFFF"/>
        </w:rPr>
        <w:t>工作</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指定专人负责，培育和扶持科普旅游教育基地发展，确保工作落到实处。对推荐的单位须加强工作指导,组织实地考察,做到择优推荐,并对申报材料严格把关,坚决杜绝弄虚作假等不正当行为。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楷体_GB2312" w:hAnsi="楷体_GB2312" w:eastAsia="楷体_GB2312" w:cs="楷体_GB2312"/>
          <w:i w:val="0"/>
          <w:caps w:val="0"/>
          <w:color w:val="000000"/>
          <w:spacing w:val="0"/>
          <w:sz w:val="32"/>
          <w:szCs w:val="32"/>
          <w:shd w:val="clear" w:color="auto" w:fill="FFFFFF"/>
        </w:rPr>
        <w:t>（二）挖掘优质资源。</w:t>
      </w:r>
      <w:r>
        <w:rPr>
          <w:rFonts w:hint="eastAsia" w:ascii="仿宋_GB2312" w:hAnsi="微软雅黑" w:eastAsia="仿宋_GB2312" w:cs="仿宋_GB2312"/>
          <w:i w:val="0"/>
          <w:caps w:val="0"/>
          <w:color w:val="000000"/>
          <w:spacing w:val="0"/>
          <w:sz w:val="32"/>
          <w:szCs w:val="32"/>
          <w:shd w:val="clear" w:color="auto" w:fill="FFFFFF"/>
        </w:rPr>
        <w:t>各地各单位要广泛动员，深入科技（科普）场馆、公共场所、教育科研、生产设施、信息传媒、科技研发中心、医疗疾控等一线调研，深挖优质科普资源，动员更多社会力量参与建设，推动科普社会化，提高科普</w:t>
      </w:r>
      <w:r>
        <w:rPr>
          <w:rFonts w:hint="eastAsia" w:ascii="仿宋_GB2312" w:hAnsi="微软雅黑" w:eastAsia="仿宋_GB2312" w:cs="仿宋_GB2312"/>
          <w:i w:val="0"/>
          <w:caps w:val="0"/>
          <w:color w:val="000000"/>
          <w:spacing w:val="0"/>
          <w:sz w:val="32"/>
          <w:szCs w:val="32"/>
          <w:shd w:val="clear" w:color="auto" w:fill="FFFFFF"/>
          <w:lang w:eastAsia="zh-CN"/>
        </w:rPr>
        <w:t>旅游</w:t>
      </w:r>
      <w:r>
        <w:rPr>
          <w:rFonts w:hint="eastAsia" w:ascii="仿宋_GB2312" w:hAnsi="微软雅黑" w:eastAsia="仿宋_GB2312" w:cs="仿宋_GB2312"/>
          <w:i w:val="0"/>
          <w:caps w:val="0"/>
          <w:color w:val="000000"/>
          <w:spacing w:val="0"/>
          <w:sz w:val="32"/>
          <w:szCs w:val="32"/>
          <w:shd w:val="clear" w:color="auto" w:fill="FFFFFF"/>
        </w:rPr>
        <w:t>教育基地品牌的社会影响力。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i w:val="0"/>
          <w:caps w:val="0"/>
          <w:color w:val="000000"/>
          <w:spacing w:val="0"/>
          <w:sz w:val="32"/>
          <w:szCs w:val="32"/>
          <w:shd w:val="clear" w:color="auto" w:fill="FFFFFF"/>
        </w:rPr>
        <w:t>（三）按时报送</w:t>
      </w:r>
      <w:r>
        <w:rPr>
          <w:rFonts w:hint="eastAsia" w:ascii="楷体_GB2312" w:hAnsi="楷体_GB2312" w:eastAsia="楷体_GB2312" w:cs="楷体_GB2312"/>
          <w:i w:val="0"/>
          <w:caps w:val="0"/>
          <w:color w:val="000000"/>
          <w:spacing w:val="0"/>
          <w:sz w:val="32"/>
          <w:szCs w:val="32"/>
          <w:shd w:val="clear" w:color="auto" w:fill="FFFFFF"/>
          <w:lang w:eastAsia="zh-CN"/>
        </w:rPr>
        <w:t>资料</w:t>
      </w:r>
      <w:r>
        <w:rPr>
          <w:rFonts w:hint="eastAsia" w:ascii="楷体_GB2312" w:hAnsi="楷体_GB2312" w:eastAsia="楷体_GB2312" w:cs="楷体_GB2312"/>
          <w:i w:val="0"/>
          <w:caps w:val="0"/>
          <w:color w:val="000000"/>
          <w:spacing w:val="0"/>
          <w:sz w:val="32"/>
          <w:szCs w:val="32"/>
          <w:shd w:val="clear" w:color="auto" w:fill="FFFFFF"/>
        </w:rPr>
        <w:t>。</w:t>
      </w:r>
      <w:r>
        <w:rPr>
          <w:rFonts w:hint="eastAsia" w:ascii="仿宋_GB2312" w:hAnsi="微软雅黑" w:eastAsia="仿宋_GB2312" w:cs="仿宋_GB2312"/>
          <w:i w:val="0"/>
          <w:caps w:val="0"/>
          <w:color w:val="000000"/>
          <w:spacing w:val="-6"/>
          <w:sz w:val="32"/>
          <w:szCs w:val="32"/>
          <w:shd w:val="clear" w:color="auto" w:fill="FFFFFF"/>
        </w:rPr>
        <w:t>各推荐单位汇总本地区</w:t>
      </w:r>
      <w:r>
        <w:rPr>
          <w:rFonts w:hint="eastAsia" w:ascii="仿宋_GB2312" w:hAnsi="微软雅黑" w:eastAsia="仿宋_GB2312" w:cs="仿宋_GB2312"/>
          <w:i w:val="0"/>
          <w:caps w:val="0"/>
          <w:color w:val="000000"/>
          <w:spacing w:val="-6"/>
          <w:sz w:val="32"/>
          <w:szCs w:val="32"/>
          <w:shd w:val="clear" w:color="auto" w:fill="FFFFFF"/>
          <w:lang w:eastAsia="zh-CN"/>
        </w:rPr>
        <w:t>申报</w:t>
      </w:r>
      <w:r>
        <w:rPr>
          <w:rFonts w:hint="eastAsia" w:ascii="仿宋_GB2312" w:hAnsi="微软雅黑" w:eastAsia="仿宋_GB2312" w:cs="仿宋_GB2312"/>
          <w:i w:val="0"/>
          <w:caps w:val="0"/>
          <w:color w:val="000000"/>
          <w:spacing w:val="-6"/>
          <w:sz w:val="32"/>
          <w:szCs w:val="32"/>
          <w:shd w:val="clear" w:color="auto" w:fill="FFFFFF"/>
        </w:rPr>
        <w:t>推荐材料</w:t>
      </w:r>
      <w:r>
        <w:rPr>
          <w:rFonts w:hint="eastAsia" w:ascii="仿宋_GB2312" w:hAnsi="微软雅黑" w:eastAsia="仿宋_GB2312" w:cs="仿宋_GB2312"/>
          <w:i w:val="0"/>
          <w:caps w:val="0"/>
          <w:color w:val="000000"/>
          <w:spacing w:val="-6"/>
          <w:sz w:val="32"/>
          <w:szCs w:val="32"/>
          <w:shd w:val="clear" w:color="auto" w:fill="FFFFFF"/>
          <w:lang w:eastAsia="zh-CN"/>
        </w:rPr>
        <w:t>，</w:t>
      </w:r>
      <w:r>
        <w:rPr>
          <w:rFonts w:hint="eastAsia" w:ascii="仿宋_GB2312" w:hAnsi="微软雅黑" w:eastAsia="仿宋_GB2312" w:cs="仿宋_GB2312"/>
          <w:i w:val="0"/>
          <w:caps w:val="0"/>
          <w:color w:val="000000"/>
          <w:spacing w:val="-6"/>
          <w:sz w:val="32"/>
          <w:szCs w:val="32"/>
          <w:shd w:val="clear" w:color="auto" w:fill="FFFFFF"/>
        </w:rPr>
        <w:t>于</w:t>
      </w:r>
      <w:r>
        <w:rPr>
          <w:rFonts w:hint="default" w:ascii="仿宋_GB2312" w:hAnsi="微软雅黑" w:eastAsia="仿宋_GB2312" w:cs="仿宋_GB2312"/>
          <w:i w:val="0"/>
          <w:caps w:val="0"/>
          <w:color w:val="000000"/>
          <w:spacing w:val="-6"/>
          <w:sz w:val="32"/>
          <w:szCs w:val="32"/>
          <w:shd w:val="clear" w:color="auto" w:fill="FFFFFF"/>
          <w:lang w:val="en"/>
        </w:rPr>
        <w:t>202</w:t>
      </w:r>
      <w:r>
        <w:rPr>
          <w:rFonts w:hint="eastAsia" w:ascii="仿宋_GB2312" w:hAnsi="微软雅黑" w:eastAsia="仿宋_GB2312" w:cs="仿宋_GB2312"/>
          <w:i w:val="0"/>
          <w:caps w:val="0"/>
          <w:color w:val="000000"/>
          <w:spacing w:val="-6"/>
          <w:sz w:val="32"/>
          <w:szCs w:val="32"/>
          <w:shd w:val="clear" w:color="auto" w:fill="FFFFFF"/>
          <w:lang w:val="en-US" w:eastAsia="zh-CN"/>
        </w:rPr>
        <w:t>4</w:t>
      </w:r>
      <w:r>
        <w:rPr>
          <w:rFonts w:hint="eastAsia" w:ascii="仿宋_GB2312" w:hAnsi="微软雅黑" w:eastAsia="仿宋_GB2312" w:cs="仿宋_GB2312"/>
          <w:i w:val="0"/>
          <w:caps w:val="0"/>
          <w:color w:val="000000"/>
          <w:spacing w:val="-6"/>
          <w:sz w:val="32"/>
          <w:szCs w:val="32"/>
          <w:shd w:val="clear" w:color="auto" w:fill="FFFFFF"/>
        </w:rPr>
        <w:t>年</w:t>
      </w:r>
      <w:r>
        <w:rPr>
          <w:rFonts w:hint="eastAsia" w:ascii="仿宋_GB2312" w:hAnsi="微软雅黑" w:eastAsia="仿宋_GB2312" w:cs="仿宋_GB2312"/>
          <w:i w:val="0"/>
          <w:caps w:val="0"/>
          <w:color w:val="000000"/>
          <w:spacing w:val="-6"/>
          <w:sz w:val="32"/>
          <w:szCs w:val="32"/>
          <w:shd w:val="clear" w:color="auto" w:fill="FFFFFF"/>
          <w:lang w:val="en-US" w:eastAsia="zh-CN"/>
        </w:rPr>
        <w:t>7</w:t>
      </w:r>
      <w:r>
        <w:rPr>
          <w:rFonts w:hint="eastAsia" w:ascii="仿宋_GB2312" w:hAnsi="微软雅黑" w:eastAsia="仿宋_GB2312" w:cs="仿宋_GB2312"/>
          <w:i w:val="0"/>
          <w:caps w:val="0"/>
          <w:color w:val="000000"/>
          <w:spacing w:val="-6"/>
          <w:sz w:val="32"/>
          <w:szCs w:val="32"/>
          <w:shd w:val="clear" w:color="auto" w:fill="FFFFFF"/>
        </w:rPr>
        <w:t>月</w:t>
      </w:r>
      <w:r>
        <w:rPr>
          <w:rFonts w:hint="eastAsia" w:ascii="仿宋_GB2312" w:hAnsi="微软雅黑" w:eastAsia="仿宋_GB2312" w:cs="仿宋_GB2312"/>
          <w:i w:val="0"/>
          <w:caps w:val="0"/>
          <w:color w:val="000000"/>
          <w:spacing w:val="-6"/>
          <w:sz w:val="32"/>
          <w:szCs w:val="32"/>
          <w:shd w:val="clear" w:color="auto" w:fill="FFFFFF"/>
          <w:lang w:val="en-US" w:eastAsia="zh-CN"/>
        </w:rPr>
        <w:t>15</w:t>
      </w:r>
      <w:r>
        <w:rPr>
          <w:rFonts w:hint="eastAsia" w:ascii="仿宋_GB2312" w:hAnsi="微软雅黑" w:eastAsia="仿宋_GB2312" w:cs="仿宋_GB2312"/>
          <w:i w:val="0"/>
          <w:caps w:val="0"/>
          <w:color w:val="000000"/>
          <w:spacing w:val="-6"/>
          <w:sz w:val="32"/>
          <w:szCs w:val="32"/>
          <w:shd w:val="clear" w:color="auto" w:fill="FFFFFF"/>
        </w:rPr>
        <w:t>日前</w:t>
      </w:r>
      <w:r>
        <w:rPr>
          <w:rFonts w:hint="eastAsia" w:ascii="仿宋_GB2312" w:hAnsi="微软雅黑" w:eastAsia="仿宋_GB2312" w:cs="仿宋_GB2312"/>
          <w:i w:val="0"/>
          <w:caps w:val="0"/>
          <w:color w:val="000000"/>
          <w:spacing w:val="-6"/>
          <w:sz w:val="32"/>
          <w:szCs w:val="32"/>
          <w:shd w:val="clear" w:color="auto" w:fill="FFFFFF"/>
          <w:lang w:eastAsia="zh-CN"/>
        </w:rPr>
        <w:t>，</w:t>
      </w:r>
      <w:r>
        <w:rPr>
          <w:rFonts w:hint="eastAsia" w:ascii="仿宋_GB2312" w:hAnsi="微软雅黑" w:eastAsia="仿宋_GB2312" w:cs="仿宋_GB2312"/>
          <w:i w:val="0"/>
          <w:caps w:val="0"/>
          <w:color w:val="000000"/>
          <w:spacing w:val="-6"/>
          <w:sz w:val="32"/>
          <w:szCs w:val="32"/>
          <w:shd w:val="clear" w:color="auto" w:fill="FFFFFF"/>
        </w:rPr>
        <w:t>将签章完备的纸质申报材料(一式</w:t>
      </w:r>
      <w:r>
        <w:rPr>
          <w:rFonts w:hint="eastAsia" w:ascii="仿宋_GB2312" w:hAnsi="微软雅黑" w:eastAsia="仿宋_GB2312" w:cs="仿宋_GB2312"/>
          <w:i w:val="0"/>
          <w:caps w:val="0"/>
          <w:color w:val="000000"/>
          <w:spacing w:val="-6"/>
          <w:sz w:val="32"/>
          <w:szCs w:val="32"/>
          <w:shd w:val="clear" w:color="auto" w:fill="FFFFFF"/>
          <w:lang w:val="en-US" w:eastAsia="zh-CN"/>
        </w:rPr>
        <w:t>2</w:t>
      </w:r>
      <w:r>
        <w:rPr>
          <w:rFonts w:hint="eastAsia" w:ascii="仿宋_GB2312" w:hAnsi="微软雅黑" w:eastAsia="仿宋_GB2312" w:cs="仿宋_GB2312"/>
          <w:i w:val="0"/>
          <w:caps w:val="0"/>
          <w:color w:val="000000"/>
          <w:spacing w:val="-6"/>
          <w:sz w:val="32"/>
          <w:szCs w:val="32"/>
          <w:shd w:val="clear" w:color="auto" w:fill="FFFFFF"/>
        </w:rPr>
        <w:t>份)和电子版材料,报送市科协科普部或市</w:t>
      </w:r>
      <w:r>
        <w:rPr>
          <w:rFonts w:hint="default" w:ascii="仿宋_GB2312" w:hAnsi="微软雅黑" w:eastAsia="仿宋_GB2312" w:cs="仿宋_GB2312"/>
          <w:i w:val="0"/>
          <w:caps w:val="0"/>
          <w:color w:val="000000"/>
          <w:spacing w:val="-6"/>
          <w:sz w:val="32"/>
          <w:szCs w:val="32"/>
          <w:shd w:val="clear" w:color="auto" w:fill="FFFFFF"/>
          <w:lang w:val="en"/>
        </w:rPr>
        <w:t>文旅广电局</w:t>
      </w:r>
      <w:r>
        <w:rPr>
          <w:rFonts w:hint="eastAsia" w:ascii="仿宋_GB2312" w:hAnsi="微软雅黑" w:eastAsia="仿宋_GB2312" w:cs="仿宋_GB2312"/>
          <w:i w:val="0"/>
          <w:caps w:val="0"/>
          <w:color w:val="000000"/>
          <w:spacing w:val="-6"/>
          <w:sz w:val="32"/>
          <w:szCs w:val="32"/>
          <w:shd w:val="clear" w:color="auto" w:fill="FFFFFF"/>
        </w:rPr>
        <w:t>科教科。</w:t>
      </w:r>
    </w:p>
    <w:p>
      <w:pPr>
        <w:pStyle w:val="4"/>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四、其它事项</w:t>
      </w:r>
    </w:p>
    <w:p>
      <w:pPr>
        <w:pStyle w:val="4"/>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本通知所有附件</w:t>
      </w:r>
      <w:r>
        <w:rPr>
          <w:rFonts w:hint="eastAsia" w:ascii="仿宋_GB2312" w:hAnsi="仿宋_GB2312" w:eastAsia="仿宋_GB2312" w:cs="仿宋_GB2312"/>
          <w:color w:val="000000" w:themeColor="text1"/>
          <w:sz w:val="32"/>
          <w:szCs w:val="32"/>
          <w14:textFill>
            <w14:solidFill>
              <w14:schemeClr w14:val="tx1"/>
            </w14:solidFill>
          </w14:textFill>
        </w:rPr>
        <w:t>可通过岳阳市科协网站（www.yueyang.gov.cn/yyast）</w:t>
      </w:r>
      <w:r>
        <w:rPr>
          <w:rFonts w:hint="eastAsia" w:ascii="仿宋_GB2312" w:hAnsi="仿宋_GB2312" w:eastAsia="仿宋_GB2312" w:cs="仿宋_GB2312"/>
          <w:color w:val="000000" w:themeColor="text1"/>
          <w:sz w:val="32"/>
          <w:szCs w:val="32"/>
          <w:lang w:eastAsia="zh-CN"/>
          <w14:textFill>
            <w14:solidFill>
              <w14:schemeClr w14:val="tx1"/>
            </w14:solidFill>
          </w14:textFill>
        </w:rPr>
        <w:t>和岳阳市文旅广电局网站（</w:t>
      </w:r>
      <w:r>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t>www.yueyang.gov.cn/wgxj</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下载。</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五、联系方式</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市科协科普部：</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翔  </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址：岳阳市岳阳大道西296号</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话：8234926</w:t>
      </w:r>
    </w:p>
    <w:p>
      <w:pPr>
        <w:pStyle w:val="4"/>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箱：</w:t>
      </w:r>
      <w:r>
        <w:rPr>
          <w:sz w:val="32"/>
          <w:szCs w:val="32"/>
        </w:rPr>
        <w:fldChar w:fldCharType="begin"/>
      </w:r>
      <w:r>
        <w:rPr>
          <w:sz w:val="32"/>
          <w:szCs w:val="32"/>
        </w:rPr>
        <w:instrText xml:space="preserve"> HYPERLINK "mailto:yykxpjb@163.com" </w:instrText>
      </w:r>
      <w:r>
        <w:rPr>
          <w:sz w:val="32"/>
          <w:szCs w:val="32"/>
        </w:rPr>
        <w:fldChar w:fldCharType="separate"/>
      </w:r>
      <w:r>
        <w:rPr>
          <w:rStyle w:val="11"/>
          <w:rFonts w:hint="eastAsia" w:ascii="仿宋_GB2312" w:hAnsi="仿宋_GB2312" w:eastAsia="仿宋_GB2312" w:cs="仿宋_GB2312"/>
          <w:color w:val="000000" w:themeColor="text1"/>
          <w:sz w:val="32"/>
          <w:szCs w:val="32"/>
          <w14:textFill>
            <w14:solidFill>
              <w14:schemeClr w14:val="tx1"/>
            </w14:solidFill>
          </w14:textFill>
        </w:rPr>
        <w:t>yykxpjb</w:t>
      </w:r>
      <w:r>
        <w:rPr>
          <w:rStyle w:val="11"/>
          <w:rFonts w:hint="eastAsia" w:asciiTheme="minorEastAsia" w:hAnsiTheme="minorEastAsia" w:eastAsiaTheme="minorEastAsia" w:cstheme="minorEastAsia"/>
          <w:color w:val="000000" w:themeColor="text1"/>
          <w:sz w:val="32"/>
          <w:szCs w:val="32"/>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163.com</w:t>
      </w:r>
      <w:r>
        <w:rPr>
          <w:rStyle w:val="11"/>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4"/>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文旅广电局</w:t>
      </w:r>
      <w:r>
        <w:rPr>
          <w:rFonts w:hint="eastAsia" w:ascii="仿宋_GB2312" w:hAnsi="仿宋_GB2312" w:eastAsia="仿宋_GB2312" w:cs="仿宋_GB2312"/>
          <w:b/>
          <w:bCs/>
          <w:color w:val="000000" w:themeColor="text1"/>
          <w:sz w:val="32"/>
          <w:szCs w:val="32"/>
          <w14:textFill>
            <w14:solidFill>
              <w14:schemeClr w14:val="tx1"/>
            </w14:solidFill>
          </w14:textFill>
        </w:rPr>
        <w:t>科技教育科：</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冯</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亮</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址：岳阳市求索东路8号</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话：8690256</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邮</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箱: </w:t>
      </w:r>
      <w:r>
        <w:rPr>
          <w:rFonts w:hint="eastAsia" w:ascii="仿宋_GB2312" w:hAnsi="仿宋_GB2312" w:eastAsia="仿宋_GB2312" w:cs="仿宋_GB2312"/>
          <w:color w:val="000000"/>
          <w:sz w:val="32"/>
          <w:szCs w:val="32"/>
          <w:lang w:val="en-US" w:eastAsia="zh-CN"/>
        </w:rPr>
        <w:t>363970246</w:t>
      </w:r>
      <w:r>
        <w:rPr>
          <w:rFonts w:hint="eastAsia" w:asciiTheme="minorEastAsia" w:hAnsiTheme="minorEastAsia" w:eastAsiaTheme="minorEastAsia" w:cstheme="minorEastAsia"/>
          <w:color w:val="000000"/>
          <w:sz w:val="32"/>
          <w:szCs w:val="32"/>
          <w:lang w:val="en-US" w:eastAsia="zh-CN"/>
        </w:rPr>
        <w:t>@</w:t>
      </w:r>
      <w:r>
        <w:rPr>
          <w:rFonts w:hint="eastAsia" w:ascii="仿宋_GB2312" w:hAnsi="仿宋_GB2312" w:eastAsia="仿宋_GB2312" w:cs="仿宋_GB2312"/>
          <w:color w:val="000000"/>
          <w:sz w:val="32"/>
          <w:szCs w:val="32"/>
          <w:lang w:val="en-US" w:eastAsia="zh-CN"/>
        </w:rPr>
        <w:t>qq.com</w:t>
      </w:r>
    </w:p>
    <w:p>
      <w:pPr>
        <w:pStyle w:val="4"/>
        <w:keepNext w:val="0"/>
        <w:keepLines w:val="0"/>
        <w:pageBreakBefore w:val="0"/>
        <w:widowControl w:val="0"/>
        <w:kinsoku/>
        <w:overflowPunct/>
        <w:topLinePunct w:val="0"/>
        <w:autoSpaceDE/>
        <w:autoSpaceDN/>
        <w:bidi w:val="0"/>
        <w:adjustRightInd/>
        <w:spacing w:line="620" w:lineRule="exact"/>
        <w:ind w:firstLine="1280" w:firstLineChars="40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overflowPunct/>
        <w:topLinePunct w:val="0"/>
        <w:autoSpaceDE/>
        <w:autoSpaceDN/>
        <w:bidi w:val="0"/>
        <w:adjustRightInd/>
        <w:spacing w:line="6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p>
      <w:pPr>
        <w:pStyle w:val="4"/>
        <w:keepNext w:val="0"/>
        <w:keepLines w:val="0"/>
        <w:pageBreakBefore w:val="0"/>
        <w:widowControl w:val="0"/>
        <w:numPr>
          <w:ilvl w:val="0"/>
          <w:numId w:val="0"/>
        </w:numPr>
        <w:kinsoku/>
        <w:overflowPunct/>
        <w:topLinePunct w:val="0"/>
        <w:autoSpaceDE/>
        <w:autoSpaceDN/>
        <w:bidi w:val="0"/>
        <w:adjustRightInd/>
        <w:spacing w:line="62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1.岳阳市科普旅游教育基地（2024-2026年）申报书</w:t>
      </w:r>
    </w:p>
    <w:p>
      <w:pPr>
        <w:pStyle w:val="4"/>
        <w:keepNext w:val="0"/>
        <w:keepLines w:val="0"/>
        <w:pageBreakBefore w:val="0"/>
        <w:widowControl w:val="0"/>
        <w:numPr>
          <w:ilvl w:val="0"/>
          <w:numId w:val="0"/>
        </w:numPr>
        <w:kinsoku/>
        <w:overflowPunct/>
        <w:topLinePunct w:val="0"/>
        <w:autoSpaceDE/>
        <w:autoSpaceDN/>
        <w:bidi w:val="0"/>
        <w:adjustRightInd/>
        <w:spacing w:line="62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2.岳阳市科普旅游教育基地认定和管理办法（试行）</w:t>
      </w:r>
    </w:p>
    <w:p>
      <w:pPr>
        <w:pStyle w:val="4"/>
        <w:keepNext w:val="0"/>
        <w:keepLines w:val="0"/>
        <w:pageBreakBefore w:val="0"/>
        <w:widowControl w:val="0"/>
        <w:numPr>
          <w:ilvl w:val="0"/>
          <w:numId w:val="0"/>
        </w:numPr>
        <w:kinsoku/>
        <w:overflowPunct/>
        <w:topLinePunct w:val="0"/>
        <w:autoSpaceDE/>
        <w:autoSpaceDN/>
        <w:bidi w:val="0"/>
        <w:adjustRightInd/>
        <w:spacing w:line="62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numPr>
          <w:ilvl w:val="0"/>
          <w:numId w:val="0"/>
        </w:numPr>
        <w:spacing w:line="620" w:lineRule="exact"/>
        <w:jc w:val="both"/>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spacing w:line="6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4"/>
        <w:spacing w:line="6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岳阳市科学技术协会        岳阳市文化旅游广电局</w:t>
      </w:r>
    </w:p>
    <w:p>
      <w:pPr>
        <w:pStyle w:val="4"/>
        <w:spacing w:line="620" w:lineRule="exact"/>
        <w:jc w:val="both"/>
        <w:rPr>
          <w:rFonts w:ascii="仿宋_GB2312" w:hAnsi="仿宋_GB2312" w:eastAsia="仿宋_GB2312" w:cs="仿宋_GB2312"/>
          <w:color w:val="000000" w:themeColor="text1"/>
          <w:sz w:val="32"/>
          <w:szCs w:val="32"/>
          <w14:textFill>
            <w14:solidFill>
              <w14:schemeClr w14:val="tx1"/>
            </w14:solidFill>
          </w14:textFill>
        </w:rPr>
      </w:pPr>
    </w:p>
    <w:p>
      <w:pPr>
        <w:pStyle w:val="4"/>
        <w:spacing w:line="6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6月27</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黑体" w:hAnsi="黑体" w:eastAsia="黑体"/>
          <w:sz w:val="36"/>
          <w:szCs w:val="36"/>
        </w:rPr>
      </w:pPr>
      <w:r>
        <w:rPr>
          <w:rFonts w:hint="eastAsia" w:ascii="黑体" w:hAnsi="黑体" w:eastAsia="黑体"/>
          <w:sz w:val="36"/>
          <w:szCs w:val="36"/>
        </w:rPr>
        <w:br w:type="page"/>
      </w:r>
    </w:p>
    <w:p>
      <w:pPr>
        <w:snapToGrid w:val="0"/>
        <w:spacing w:line="520" w:lineRule="exact"/>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rPr>
        <w:t>附件</w:t>
      </w:r>
      <w:r>
        <w:rPr>
          <w:rFonts w:hint="eastAsia" w:ascii="黑体" w:hAnsi="黑体" w:eastAsia="黑体" w:cs="黑体"/>
          <w:color w:val="000000"/>
          <w:sz w:val="36"/>
          <w:szCs w:val="36"/>
          <w:lang w:val="en-US" w:eastAsia="zh-CN"/>
        </w:rPr>
        <w:t>1</w:t>
      </w:r>
    </w:p>
    <w:p>
      <w:pPr>
        <w:snapToGrid w:val="0"/>
        <w:spacing w:line="520" w:lineRule="exact"/>
        <w:rPr>
          <w:rFonts w:hint="eastAsia" w:ascii="黑体" w:hAnsi="黑体" w:eastAsia="黑体" w:cs="黑体"/>
          <w:color w:val="000000"/>
          <w:sz w:val="36"/>
          <w:szCs w:val="36"/>
          <w:lang w:val="en-US" w:eastAsia="zh-CN"/>
        </w:rPr>
      </w:pPr>
    </w:p>
    <w:p>
      <w:pPr>
        <w:snapToGrid w:val="0"/>
        <w:spacing w:line="980" w:lineRule="exact"/>
        <w:jc w:val="cente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岳阳市科普旅游教育基地</w:t>
      </w: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2024-2026年</w:t>
      </w: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w:t>
      </w:r>
    </w:p>
    <w:p>
      <w:pPr>
        <w:snapToGrid w:val="0"/>
        <w:spacing w:line="980" w:lineRule="exact"/>
        <w:jc w:val="center"/>
        <w:rPr>
          <w:rFonts w:ascii="小标宋" w:eastAsia="小标宋"/>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申</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报</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书</w:t>
      </w:r>
    </w:p>
    <w:p>
      <w:pPr>
        <w:snapToGrid w:val="0"/>
        <w:spacing w:line="980" w:lineRule="exact"/>
        <w:rPr>
          <w:rFonts w:ascii="仿宋_GB2312" w:eastAsia="仿宋_GB2312"/>
          <w:sz w:val="32"/>
          <w:szCs w:val="32"/>
        </w:rPr>
      </w:pPr>
    </w:p>
    <w:p>
      <w:pPr>
        <w:snapToGrid w:val="0"/>
        <w:spacing w:line="980" w:lineRule="exact"/>
        <w:rPr>
          <w:rFonts w:ascii="仿宋_GB2312" w:eastAsia="仿宋_GB2312"/>
          <w:sz w:val="36"/>
          <w:szCs w:val="36"/>
        </w:rPr>
      </w:pPr>
    </w:p>
    <w:p>
      <w:pPr>
        <w:snapToGrid w:val="0"/>
        <w:spacing w:line="980" w:lineRule="exact"/>
        <w:ind w:firstLine="849" w:firstLineChars="236"/>
        <w:rPr>
          <w:rFonts w:hint="eastAsia" w:ascii="楷体_GB2312" w:eastAsia="楷体_GB2312"/>
          <w:sz w:val="36"/>
          <w:szCs w:val="36"/>
        </w:rPr>
      </w:pPr>
      <w:r>
        <w:rPr>
          <w:rFonts w:hint="eastAsia" w:ascii="楷体_GB2312" w:eastAsia="楷体_GB2312"/>
          <w:sz w:val="36"/>
          <w:szCs w:val="36"/>
        </w:rPr>
        <w:t>申报单位：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推荐单位：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申报日期：</w:t>
      </w:r>
      <w:r>
        <w:rPr>
          <w:rFonts w:hint="eastAsia" w:ascii="楷体_GB2312" w:eastAsia="楷体_GB2312"/>
          <w:sz w:val="36"/>
          <w:szCs w:val="36"/>
          <w:u w:val="single"/>
        </w:rPr>
        <w:t xml:space="preserve">      </w:t>
      </w:r>
      <w:r>
        <w:rPr>
          <w:rFonts w:hint="eastAsia" w:ascii="楷体_GB2312" w:eastAsia="楷体_GB2312"/>
          <w:sz w:val="36"/>
          <w:szCs w:val="36"/>
        </w:rPr>
        <w:t>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44"/>
          <w:szCs w:val="44"/>
        </w:rPr>
      </w:pPr>
    </w:p>
    <w:p>
      <w:pPr>
        <w:pStyle w:val="4"/>
        <w:widowControl/>
        <w:spacing w:line="520" w:lineRule="exact"/>
        <w:jc w:val="center"/>
        <w:rPr>
          <w:rFonts w:ascii="楷体_GB2312" w:hAnsi="仿宋_GB2312" w:eastAsia="楷体_GB2312" w:cs="仿宋_GB2312"/>
          <w:color w:val="000000" w:themeColor="text1"/>
          <w:sz w:val="36"/>
          <w:szCs w:val="36"/>
          <w14:textFill>
            <w14:solidFill>
              <w14:schemeClr w14:val="tx1"/>
            </w14:solidFill>
          </w14:textFill>
        </w:rPr>
      </w:pPr>
      <w:r>
        <w:rPr>
          <w:rFonts w:hint="eastAsia" w:ascii="楷体_GB2312" w:eastAsia="楷体_GB2312"/>
          <w:sz w:val="36"/>
          <w:szCs w:val="36"/>
        </w:rPr>
        <w:t xml:space="preserve">岳阳市科学技术协会   </w:t>
      </w:r>
      <w:r>
        <w:rPr>
          <w:rFonts w:hint="eastAsia" w:ascii="楷体_GB2312" w:hAnsi="仿宋_GB2312" w:eastAsia="楷体_GB2312" w:cs="仿宋_GB2312"/>
          <w:color w:val="000000" w:themeColor="text1"/>
          <w:sz w:val="36"/>
          <w:szCs w:val="36"/>
          <w14:textFill>
            <w14:solidFill>
              <w14:schemeClr w14:val="tx1"/>
            </w14:solidFill>
          </w14:textFill>
        </w:rPr>
        <w:t>岳阳市文化旅游广电局</w:t>
      </w:r>
    </w:p>
    <w:p>
      <w:pPr>
        <w:snapToGrid w:val="0"/>
        <w:spacing w:line="980" w:lineRule="exact"/>
        <w:jc w:val="center"/>
        <w:rPr>
          <w:rFonts w:ascii="楷体_GB2312" w:eastAsia="楷体_GB2312"/>
        </w:rPr>
      </w:pPr>
    </w:p>
    <w:p>
      <w:pPr>
        <w:widowControl/>
        <w:snapToGrid w:val="0"/>
        <w:spacing w:line="980" w:lineRule="exact"/>
        <w:jc w:val="center"/>
        <w:rPr>
          <w:rFonts w:ascii="方正大标宋简体" w:eastAsia="方正大标宋简体"/>
          <w:sz w:val="44"/>
          <w:szCs w:val="44"/>
        </w:rPr>
      </w:pPr>
      <w:r>
        <w:rPr>
          <w:rFonts w:hint="eastAsia" w:ascii="楷体_GB2312" w:eastAsia="楷体_GB2312"/>
          <w:sz w:val="36"/>
          <w:szCs w:val="36"/>
          <w:lang w:val="en-US" w:eastAsia="zh-CN"/>
        </w:rPr>
        <w:t>二〇二四年四月</w:t>
      </w:r>
      <w:r>
        <w:rPr>
          <w:rFonts w:ascii="仿宋_GB2312" w:eastAsia="仿宋_GB2312"/>
          <w:sz w:val="32"/>
          <w:szCs w:val="32"/>
        </w:rPr>
        <w:br w:type="page"/>
      </w:r>
      <w:r>
        <w:rPr>
          <w:rFonts w:hint="eastAsia" w:ascii="方正大标宋简体" w:eastAsia="方正大标宋简体"/>
          <w:sz w:val="44"/>
          <w:szCs w:val="44"/>
        </w:rPr>
        <w:t>填报说明</w:t>
      </w:r>
    </w:p>
    <w:p>
      <w:pPr>
        <w:snapToGrid w:val="0"/>
        <w:spacing w:line="44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一、本申报书由拟申报岳阳市科普旅游教育基地的单位填写，内容须与电子版材料的内容完全一致。</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二、本申报书统一用A4纸打印，一式2份。</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三、申报单位和推荐单位一律加盖法人单位公章。</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四、提交申报书时应提供反映申报单位基本情况、开展科普工作的图片或视频等。</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五、填写申报书应注意以下内容：</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1.“拟申报类型”：按照《岳阳市科普旅游教育基地认定和管理办法》第四条所列类型填写。A.场馆类，B.社会公共场所类，C.科研院所类，D.生产设施类，E.其他类。</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3.“单位简介”：面向社会公众对象，以通俗易懂的文字简要介绍本单位。</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4.“科普工作简介”：请简要介绍申报单位开展科普工作的情况，包括面向公众开展科普活动的主要形式、内容、规模、效果及开放制度等基本情况。</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5.“科普工作保障条件”：请申报单位按照《全国科普教育基地认定办法》第二章第四条内容，说明申报单位为开展科普活动所提供的场所、设施、人员、经费、制度等保障条件和措施。</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6.“已命名情况”：请说明申报单位已获得</w:t>
      </w:r>
      <w:r>
        <w:rPr>
          <w:rFonts w:hint="eastAsia" w:ascii="宋体" w:hAnsi="宋体" w:eastAsia="宋体" w:cs="宋体"/>
          <w:sz w:val="28"/>
          <w:szCs w:val="36"/>
          <w:lang w:eastAsia="zh-CN"/>
        </w:rPr>
        <w:t>县</w:t>
      </w:r>
      <w:r>
        <w:rPr>
          <w:rFonts w:hint="eastAsia" w:ascii="宋体" w:hAnsi="宋体" w:eastAsia="宋体" w:cs="宋体"/>
          <w:sz w:val="28"/>
          <w:szCs w:val="36"/>
        </w:rPr>
        <w:t>级及以上的称号、命名单位和命名时间，并附相关证明材料（证书复印件、图片等）。</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7.“科普发展规划”：请从落实《全民科学素质行动计划纲要》和《科普基础设施发展规划》的角度，简要说明申报单位未来三年的科普工作发展规划及相应的保障条件或措施。</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sz w:val="24"/>
          <w:szCs w:val="32"/>
        </w:rPr>
      </w:pPr>
      <w:r>
        <w:rPr>
          <w:rFonts w:hint="eastAsia" w:ascii="宋体" w:hAnsi="宋体" w:eastAsia="宋体" w:cs="宋体"/>
          <w:sz w:val="28"/>
          <w:szCs w:val="36"/>
        </w:rPr>
        <w:t>8.“其他相关材料”：请详细列出所提交相关材料的目录清单，并以附件形式上传科普工作制度、单位标识、单位宣传片、场地展示图、特色活动照片、视频、数字化虚拟参观等材料，便于公众更好了解基地。</w:t>
      </w:r>
    </w:p>
    <w:p>
      <w:pPr>
        <w:snapToGrid w:val="0"/>
        <w:spacing w:line="420" w:lineRule="exact"/>
        <w:ind w:firstLine="480" w:firstLineChars="200"/>
        <w:rPr>
          <w:rFonts w:hint="eastAsia" w:ascii="宋体" w:hAnsi="宋体" w:eastAsia="宋体" w:cs="宋体"/>
          <w:sz w:val="24"/>
          <w:szCs w:val="32"/>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816"/>
        <w:gridCol w:w="1413"/>
        <w:gridCol w:w="147"/>
        <w:gridCol w:w="945"/>
        <w:gridCol w:w="1453"/>
        <w:gridCol w:w="23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8"/>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单位名称</w:t>
            </w:r>
          </w:p>
        </w:tc>
        <w:tc>
          <w:tcPr>
            <w:tcW w:w="7281" w:type="dxa"/>
            <w:gridSpan w:val="7"/>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负责人</w:t>
            </w:r>
          </w:p>
        </w:tc>
        <w:tc>
          <w:tcPr>
            <w:tcW w:w="1816" w:type="dxa"/>
            <w:noWrap w:val="0"/>
            <w:vAlign w:val="center"/>
          </w:tcPr>
          <w:p>
            <w:pPr>
              <w:snapToGrid w:val="0"/>
              <w:jc w:val="center"/>
              <w:rPr>
                <w:rFonts w:ascii="宋体" w:hAnsi="宋体"/>
                <w:color w:val="000000"/>
                <w:sz w:val="24"/>
              </w:rPr>
            </w:pPr>
          </w:p>
        </w:tc>
        <w:tc>
          <w:tcPr>
            <w:tcW w:w="1413" w:type="dxa"/>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092"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hint="eastAsia" w:ascii="宋体" w:hAnsi="宋体" w:eastAsiaTheme="minorEastAsia"/>
                <w:color w:val="000000"/>
                <w:sz w:val="24"/>
                <w:lang w:eastAsia="zh-CN"/>
              </w:rPr>
            </w:pPr>
            <w:r>
              <w:rPr>
                <w:rFonts w:hint="eastAsia" w:ascii="宋体" w:hAnsi="宋体"/>
                <w:color w:val="000000"/>
                <w:sz w:val="24"/>
                <w:lang w:eastAsia="zh-CN"/>
              </w:rPr>
              <w:t>移动电话</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联系人</w:t>
            </w:r>
          </w:p>
        </w:tc>
        <w:tc>
          <w:tcPr>
            <w:tcW w:w="1816" w:type="dxa"/>
            <w:noWrap w:val="0"/>
            <w:vAlign w:val="center"/>
          </w:tcPr>
          <w:p>
            <w:pPr>
              <w:snapToGrid w:val="0"/>
              <w:jc w:val="center"/>
              <w:rPr>
                <w:rFonts w:ascii="宋体" w:hAnsi="宋体"/>
                <w:color w:val="000000"/>
                <w:sz w:val="24"/>
              </w:rPr>
            </w:pPr>
          </w:p>
        </w:tc>
        <w:tc>
          <w:tcPr>
            <w:tcW w:w="1413" w:type="dxa"/>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092"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ascii="宋体" w:hAnsi="宋体"/>
                <w:color w:val="000000"/>
                <w:sz w:val="24"/>
              </w:rPr>
            </w:pPr>
            <w:r>
              <w:rPr>
                <w:rFonts w:hint="eastAsia" w:ascii="宋体" w:hAnsi="宋体"/>
                <w:color w:val="000000"/>
                <w:sz w:val="24"/>
                <w:lang w:eastAsia="zh-CN"/>
              </w:rPr>
              <w:t>移动电话</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宋体" w:hAnsi="宋体" w:eastAsiaTheme="minorEastAsia"/>
                <w:color w:val="000000"/>
                <w:sz w:val="24"/>
                <w:lang w:val="en-US" w:eastAsia="zh-CN"/>
              </w:rPr>
            </w:pPr>
            <w:r>
              <w:rPr>
                <w:rFonts w:hint="eastAsia" w:ascii="宋体" w:hAnsi="宋体"/>
                <w:color w:val="000000"/>
                <w:sz w:val="24"/>
                <w:lang w:eastAsia="zh-CN"/>
              </w:rPr>
              <w:t>单位网站（或公众号等平台）</w:t>
            </w:r>
          </w:p>
        </w:tc>
        <w:tc>
          <w:tcPr>
            <w:tcW w:w="1816" w:type="dxa"/>
            <w:noWrap w:val="0"/>
            <w:vAlign w:val="center"/>
          </w:tcPr>
          <w:p>
            <w:pPr>
              <w:snapToGrid w:val="0"/>
              <w:jc w:val="center"/>
              <w:rPr>
                <w:rFonts w:ascii="宋体" w:hAnsi="宋体"/>
                <w:color w:val="000000"/>
                <w:sz w:val="24"/>
              </w:rPr>
            </w:pPr>
          </w:p>
        </w:tc>
        <w:tc>
          <w:tcPr>
            <w:tcW w:w="1413" w:type="dxa"/>
            <w:noWrap w:val="0"/>
            <w:vAlign w:val="center"/>
          </w:tcPr>
          <w:p>
            <w:pPr>
              <w:snapToGrid w:val="0"/>
              <w:jc w:val="center"/>
              <w:rPr>
                <w:rFonts w:hint="eastAsia" w:ascii="宋体" w:hAnsi="宋体" w:eastAsiaTheme="minorEastAsia"/>
                <w:color w:val="000000"/>
                <w:sz w:val="24"/>
                <w:lang w:eastAsia="zh-CN"/>
              </w:rPr>
            </w:pPr>
            <w:r>
              <w:rPr>
                <w:rFonts w:hint="eastAsia" w:ascii="宋体" w:hAnsi="宋体"/>
                <w:color w:val="000000"/>
                <w:sz w:val="24"/>
              </w:rPr>
              <w:t>电子</w:t>
            </w:r>
            <w:r>
              <w:rPr>
                <w:rFonts w:hint="eastAsia" w:ascii="宋体" w:hAnsi="宋体"/>
                <w:color w:val="000000"/>
                <w:sz w:val="24"/>
                <w:lang w:eastAsia="zh-CN"/>
              </w:rPr>
              <w:t>邮箱</w:t>
            </w:r>
          </w:p>
        </w:tc>
        <w:tc>
          <w:tcPr>
            <w:tcW w:w="4052" w:type="dxa"/>
            <w:gridSpan w:val="5"/>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通信地址</w:t>
            </w:r>
          </w:p>
        </w:tc>
        <w:tc>
          <w:tcPr>
            <w:tcW w:w="7281" w:type="dxa"/>
            <w:gridSpan w:val="7"/>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申报类别</w:t>
            </w:r>
          </w:p>
        </w:tc>
        <w:tc>
          <w:tcPr>
            <w:tcW w:w="7281" w:type="dxa"/>
            <w:gridSpan w:val="7"/>
            <w:noWrap w:val="0"/>
            <w:vAlign w:val="center"/>
          </w:tcPr>
          <w:p>
            <w:pPr>
              <w:snapToGrid w:val="0"/>
              <w:jc w:val="left"/>
              <w:rPr>
                <w:rFonts w:ascii="宋体" w:hAnsi="宋体"/>
                <w:color w:val="000000"/>
                <w:sz w:val="24"/>
              </w:rPr>
            </w:pPr>
            <w:r>
              <w:rPr>
                <w:rFonts w:hint="eastAsia" w:ascii="宋体" w:hAnsi="宋体"/>
                <w:color w:val="000000"/>
                <w:sz w:val="24"/>
              </w:rPr>
              <w:t>A科技、文化、教育场馆类 B社会公共场所类</w:t>
            </w:r>
            <w:r>
              <w:rPr>
                <w:rFonts w:ascii="宋体" w:hAnsi="宋体"/>
                <w:color w:val="000000"/>
                <w:sz w:val="24"/>
              </w:rPr>
              <w:t xml:space="preserve">      </w:t>
            </w:r>
            <w:r>
              <w:rPr>
                <w:rFonts w:hint="eastAsia" w:ascii="宋体" w:hAnsi="宋体"/>
                <w:color w:val="000000"/>
                <w:sz w:val="24"/>
              </w:rPr>
              <w:t>C教育科研类</w:t>
            </w:r>
          </w:p>
          <w:p>
            <w:pPr>
              <w:snapToGrid w:val="0"/>
              <w:jc w:val="left"/>
              <w:rPr>
                <w:rFonts w:ascii="宋体" w:hAnsi="宋体"/>
                <w:color w:val="000000"/>
                <w:sz w:val="24"/>
              </w:rPr>
            </w:pPr>
            <w:r>
              <w:rPr>
                <w:rFonts w:hint="eastAsia" w:ascii="宋体" w:hAnsi="宋体"/>
                <w:color w:val="000000"/>
                <w:sz w:val="24"/>
              </w:rPr>
              <w:t xml:space="preserve">D生产设施类 </w:t>
            </w:r>
            <w:r>
              <w:rPr>
                <w:rFonts w:ascii="宋体" w:hAnsi="宋体"/>
                <w:color w:val="000000"/>
                <w:sz w:val="24"/>
              </w:rPr>
              <w:t xml:space="preserve">           </w:t>
            </w:r>
            <w:r>
              <w:rPr>
                <w:rFonts w:hint="eastAsia" w:ascii="宋体" w:hAnsi="宋体"/>
                <w:color w:val="000000"/>
                <w:sz w:val="24"/>
              </w:rPr>
              <w:t xml:space="preserve"> E其它类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8"/>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restart"/>
            <w:noWrap w:val="0"/>
            <w:vAlign w:val="center"/>
          </w:tcPr>
          <w:p>
            <w:pPr>
              <w:snapToGrid w:val="0"/>
              <w:jc w:val="center"/>
              <w:rPr>
                <w:rFonts w:ascii="宋体" w:hAnsi="宋体"/>
                <w:b/>
                <w:color w:val="000000"/>
                <w:sz w:val="24"/>
              </w:rPr>
            </w:pPr>
            <w:r>
              <w:rPr>
                <w:rFonts w:hint="eastAsia" w:ascii="宋体" w:hAnsi="宋体"/>
                <w:color w:val="000000"/>
                <w:sz w:val="24"/>
              </w:rPr>
              <w:t>科普队伍</w:t>
            </w:r>
          </w:p>
        </w:tc>
        <w:tc>
          <w:tcPr>
            <w:tcW w:w="1816" w:type="dxa"/>
            <w:noWrap w:val="0"/>
            <w:vAlign w:val="center"/>
          </w:tcPr>
          <w:p>
            <w:pPr>
              <w:snapToGrid w:val="0"/>
              <w:jc w:val="center"/>
              <w:rPr>
                <w:rFonts w:ascii="宋体" w:hAnsi="宋体"/>
                <w:b/>
                <w:color w:val="000000"/>
                <w:sz w:val="24"/>
              </w:rPr>
            </w:pPr>
            <w:r>
              <w:rPr>
                <w:rFonts w:hint="eastAsia" w:ascii="宋体" w:hAnsi="宋体"/>
                <w:color w:val="000000"/>
                <w:sz w:val="24"/>
              </w:rPr>
              <w:t>科普部门名称</w:t>
            </w:r>
          </w:p>
        </w:tc>
        <w:tc>
          <w:tcPr>
            <w:tcW w:w="1560" w:type="dxa"/>
            <w:gridSpan w:val="2"/>
            <w:noWrap w:val="0"/>
            <w:vAlign w:val="center"/>
          </w:tcPr>
          <w:p>
            <w:pPr>
              <w:snapToGrid w:val="0"/>
              <w:jc w:val="center"/>
              <w:rPr>
                <w:rFonts w:ascii="宋体" w:hAnsi="宋体"/>
                <w:color w:val="000000"/>
                <w:sz w:val="24"/>
              </w:rPr>
            </w:pP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专职科普人数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continue"/>
            <w:noWrap w:val="0"/>
            <w:vAlign w:val="center"/>
          </w:tcPr>
          <w:p>
            <w:pPr>
              <w:snapToGrid w:val="0"/>
              <w:jc w:val="center"/>
              <w:rPr>
                <w:rFonts w:ascii="宋体" w:hAnsi="宋体"/>
                <w:b/>
                <w:color w:val="000000"/>
                <w:sz w:val="24"/>
              </w:rPr>
            </w:pPr>
          </w:p>
        </w:tc>
        <w:tc>
          <w:tcPr>
            <w:tcW w:w="1816" w:type="dxa"/>
            <w:noWrap w:val="0"/>
            <w:vAlign w:val="center"/>
          </w:tcPr>
          <w:p>
            <w:pPr>
              <w:snapToGrid w:val="0"/>
              <w:jc w:val="center"/>
              <w:rPr>
                <w:rFonts w:ascii="宋体" w:hAnsi="宋体"/>
                <w:b/>
                <w:color w:val="000000"/>
                <w:sz w:val="24"/>
              </w:rPr>
            </w:pPr>
            <w:r>
              <w:rPr>
                <w:rFonts w:hint="eastAsia" w:ascii="宋体" w:hAnsi="宋体"/>
                <w:color w:val="000000"/>
                <w:sz w:val="24"/>
              </w:rPr>
              <w:t>兼职科普人数</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科普志愿者人数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科普经费</w:t>
            </w:r>
          </w:p>
        </w:tc>
        <w:tc>
          <w:tcPr>
            <w:tcW w:w="18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color w:val="000000"/>
                <w:sz w:val="24"/>
              </w:rPr>
            </w:pPr>
            <w:r>
              <w:rPr>
                <w:rFonts w:hint="eastAsia" w:ascii="宋体" w:hAnsi="宋体"/>
                <w:color w:val="000000"/>
                <w:sz w:val="24"/>
              </w:rPr>
              <w:t>年度科普经费总额</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万元</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占单位年度经费比例</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开放情况</w:t>
            </w:r>
          </w:p>
        </w:tc>
        <w:tc>
          <w:tcPr>
            <w:tcW w:w="1816" w:type="dxa"/>
            <w:noWrap w:val="0"/>
            <w:vAlign w:val="center"/>
          </w:tcPr>
          <w:p>
            <w:pPr>
              <w:snapToGrid w:val="0"/>
              <w:jc w:val="center"/>
              <w:rPr>
                <w:rFonts w:ascii="宋体" w:hAnsi="宋体"/>
                <w:color w:val="000000"/>
                <w:sz w:val="24"/>
              </w:rPr>
            </w:pPr>
            <w:r>
              <w:rPr>
                <w:rFonts w:hint="eastAsia" w:ascii="宋体" w:hAnsi="宋体"/>
                <w:color w:val="000000"/>
                <w:sz w:val="24"/>
              </w:rPr>
              <w:t>年开放天数</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天</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年参观人数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科普设施</w:t>
            </w:r>
          </w:p>
        </w:tc>
        <w:tc>
          <w:tcPr>
            <w:tcW w:w="1816" w:type="dxa"/>
            <w:noWrap w:val="0"/>
            <w:vAlign w:val="center"/>
          </w:tcPr>
          <w:p>
            <w:pPr>
              <w:snapToGrid w:val="0"/>
              <w:jc w:val="center"/>
              <w:rPr>
                <w:rFonts w:ascii="宋体" w:hAnsi="宋体"/>
                <w:color w:val="000000"/>
                <w:sz w:val="24"/>
              </w:rPr>
            </w:pPr>
            <w:r>
              <w:rPr>
                <w:rFonts w:hint="eastAsia" w:ascii="宋体" w:hAnsi="宋体"/>
                <w:color w:val="000000"/>
                <w:sz w:val="24"/>
              </w:rPr>
              <w:t>科普活动场所</w:t>
            </w:r>
          </w:p>
        </w:tc>
        <w:tc>
          <w:tcPr>
            <w:tcW w:w="5465" w:type="dxa"/>
            <w:gridSpan w:val="6"/>
            <w:noWrap w:val="0"/>
            <w:vAlign w:val="center"/>
          </w:tcPr>
          <w:p>
            <w:pPr>
              <w:snapToGrid w:val="0"/>
              <w:jc w:val="left"/>
              <w:rPr>
                <w:rFonts w:ascii="宋体" w:hAnsi="宋体"/>
                <w:color w:val="000000"/>
                <w:sz w:val="24"/>
              </w:rPr>
            </w:pPr>
            <w:r>
              <w:rPr>
                <w:rFonts w:hint="eastAsia" w:ascii="宋体" w:hAnsi="宋体"/>
                <w:color w:val="000000"/>
                <w:sz w:val="24"/>
              </w:rPr>
              <w:t>室内：</w:t>
            </w:r>
            <w:r>
              <w:rPr>
                <w:rFonts w:hint="eastAsia" w:ascii="宋体" w:hAnsi="宋体"/>
                <w:color w:val="000000"/>
                <w:sz w:val="24"/>
                <w:u w:val="single"/>
              </w:rPr>
              <w:t xml:space="preserve">        </w:t>
            </w:r>
            <w:r>
              <w:rPr>
                <w:rFonts w:hint="eastAsia" w:ascii="宋体" w:hAnsi="宋体"/>
                <w:color w:val="000000"/>
                <w:sz w:val="24"/>
              </w:rPr>
              <w:t>平方米，室外：</w:t>
            </w:r>
            <w:r>
              <w:rPr>
                <w:rFonts w:hint="eastAsia" w:ascii="宋体" w:hAnsi="宋体"/>
                <w:color w:val="000000"/>
                <w:sz w:val="24"/>
                <w:u w:val="single"/>
              </w:rPr>
              <w:t xml:space="preserve">        </w:t>
            </w:r>
            <w:r>
              <w:rPr>
                <w:rFonts w:hint="eastAsia" w:ascii="宋体" w:hAnsi="宋体"/>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noWrap w:val="0"/>
            <w:vAlign w:val="center"/>
          </w:tcPr>
          <w:p>
            <w:pPr>
              <w:snapToGrid w:val="0"/>
              <w:jc w:val="center"/>
              <w:rPr>
                <w:rFonts w:ascii="宋体" w:hAnsi="宋体"/>
                <w:color w:val="000000"/>
                <w:sz w:val="24"/>
              </w:rPr>
            </w:pPr>
            <w:r>
              <w:rPr>
                <w:rFonts w:hint="eastAsia" w:ascii="宋体" w:hAnsi="宋体"/>
                <w:color w:val="000000"/>
                <w:sz w:val="24"/>
              </w:rPr>
              <w:t>科普宣传栏</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延米</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内容更换频次</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9" w:type="dxa"/>
            <w:vMerge w:val="restart"/>
            <w:noWrap w:val="0"/>
            <w:vAlign w:val="center"/>
          </w:tcPr>
          <w:p>
            <w:pPr>
              <w:snapToGrid w:val="0"/>
              <w:jc w:val="center"/>
              <w:rPr>
                <w:rFonts w:ascii="宋体" w:hAnsi="宋体"/>
                <w:color w:val="000000"/>
                <w:sz w:val="24"/>
              </w:rPr>
            </w:pPr>
            <w:r>
              <w:rPr>
                <w:rFonts w:hint="eastAsia" w:ascii="宋体" w:hAnsi="宋体"/>
                <w:color w:val="000000"/>
                <w:sz w:val="24"/>
              </w:rPr>
              <w:t>旅游设施</w:t>
            </w:r>
          </w:p>
        </w:tc>
        <w:tc>
          <w:tcPr>
            <w:tcW w:w="1816" w:type="dxa"/>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安全设施</w:t>
            </w:r>
          </w:p>
        </w:tc>
        <w:tc>
          <w:tcPr>
            <w:tcW w:w="1560" w:type="dxa"/>
            <w:gridSpan w:val="2"/>
            <w:noWrap w:val="0"/>
            <w:vAlign w:val="center"/>
          </w:tcPr>
          <w:p>
            <w:pPr>
              <w:snapToGrid w:val="0"/>
              <w:jc w:val="center"/>
              <w:rPr>
                <w:rFonts w:hint="eastAsia" w:ascii="宋体" w:hAnsi="宋体"/>
                <w:color w:val="000000"/>
                <w:sz w:val="24"/>
                <w:u w:val="single"/>
              </w:rPr>
            </w:pPr>
            <w:r>
              <w:rPr>
                <w:rFonts w:hint="eastAsia" w:ascii="宋体" w:hAnsi="宋体"/>
                <w:color w:val="000000"/>
                <w:sz w:val="24"/>
              </w:rPr>
              <w:t>消防设施</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 xml:space="preserve">□消防检测中心  </w:t>
            </w:r>
            <w:r>
              <w:rPr>
                <w:rFonts w:hint="eastAsia" w:ascii="宋体" w:hAnsi="宋体"/>
                <w:color w:val="000000"/>
                <w:sz w:val="24"/>
              </w:rPr>
              <w:sym w:font="Wingdings 2" w:char="00A3"/>
            </w:r>
            <w:r>
              <w:rPr>
                <w:rFonts w:hint="eastAsia" w:ascii="宋体" w:hAnsi="宋体"/>
                <w:color w:val="000000"/>
                <w:sz w:val="24"/>
              </w:rPr>
              <w:t xml:space="preserve">自动报警系统□自动喷淋系统（公共区域）   </w:t>
            </w:r>
          </w:p>
          <w:p>
            <w:pPr>
              <w:snapToGrid w:val="0"/>
              <w:jc w:val="left"/>
              <w:rPr>
                <w:rFonts w:hint="eastAsia" w:ascii="宋体" w:hAnsi="宋体"/>
                <w:color w:val="000000"/>
                <w:sz w:val="24"/>
              </w:rPr>
            </w:pPr>
            <w:r>
              <w:rPr>
                <w:rFonts w:hint="eastAsia" w:ascii="宋体" w:hAnsi="宋体"/>
                <w:color w:val="000000"/>
                <w:sz w:val="24"/>
              </w:rPr>
              <w:t>□水幕系统  □防火门  □消防栓</w:t>
            </w:r>
          </w:p>
          <w:p>
            <w:pPr>
              <w:snapToGrid w:val="0"/>
              <w:ind w:left="240" w:hanging="240" w:hangingChars="100"/>
              <w:jc w:val="left"/>
              <w:rPr>
                <w:rFonts w:hint="eastAsia" w:ascii="宋体" w:hAnsi="宋体"/>
                <w:color w:val="000000"/>
                <w:sz w:val="24"/>
              </w:rPr>
            </w:pPr>
            <w:r>
              <w:rPr>
                <w:rFonts w:hint="eastAsia" w:ascii="宋体" w:hAnsi="宋体"/>
                <w:color w:val="000000"/>
                <w:sz w:val="24"/>
              </w:rPr>
              <w:t xml:space="preserve">□灭火器    □灭火毯 </w:t>
            </w:r>
          </w:p>
          <w:p>
            <w:pPr>
              <w:snapToGrid w:val="0"/>
              <w:ind w:left="240" w:hanging="240" w:hangingChars="100"/>
              <w:jc w:val="left"/>
              <w:rPr>
                <w:rFonts w:hint="eastAsia" w:ascii="宋体" w:hAnsi="宋体"/>
                <w:color w:val="000000"/>
                <w:sz w:val="24"/>
              </w:rPr>
            </w:pPr>
            <w:r>
              <w:rPr>
                <w:rFonts w:hint="eastAsia" w:ascii="宋体" w:hAnsi="宋体"/>
                <w:color w:val="000000"/>
                <w:sz w:val="24"/>
              </w:rPr>
              <w:t>□疏散指示（公共区域）</w:t>
            </w:r>
          </w:p>
          <w:p>
            <w:pPr>
              <w:snapToGrid w:val="0"/>
              <w:ind w:left="240" w:hanging="240" w:hangingChars="100"/>
              <w:jc w:val="left"/>
              <w:rPr>
                <w:rFonts w:hint="eastAsia" w:ascii="宋体" w:hAnsi="宋体"/>
                <w:color w:val="000000"/>
                <w:sz w:val="24"/>
              </w:rPr>
            </w:pPr>
            <w:r>
              <w:rPr>
                <w:rFonts w:hint="eastAsia" w:ascii="宋体" w:hAnsi="宋体"/>
                <w:color w:val="000000"/>
                <w:sz w:val="24"/>
              </w:rPr>
              <w:t xml:space="preserve">□紧急疏散通道  </w:t>
            </w:r>
            <w:r>
              <w:rPr>
                <w:rFonts w:hint="eastAsia" w:ascii="宋体" w:hAnsi="宋体"/>
                <w:color w:val="000000"/>
                <w:sz w:val="24"/>
              </w:rPr>
              <w:sym w:font="Wingdings 2" w:char="00A3"/>
            </w:r>
            <w:r>
              <w:rPr>
                <w:rFonts w:hint="eastAsia" w:ascii="宋体" w:hAnsi="宋体"/>
                <w:color w:val="000000"/>
                <w:sz w:val="24"/>
              </w:rPr>
              <w:t xml:space="preserve">报警电话按钮     </w:t>
            </w:r>
          </w:p>
          <w:p>
            <w:pPr>
              <w:snapToGrid w:val="0"/>
              <w:jc w:val="left"/>
              <w:rPr>
                <w:rFonts w:hint="eastAsia" w:ascii="宋体" w:hAnsi="宋体"/>
                <w:color w:val="000000"/>
                <w:sz w:val="24"/>
                <w:u w:val="single"/>
              </w:rPr>
            </w:pPr>
            <w:r>
              <w:rPr>
                <w:rFonts w:hint="eastAsia" w:ascii="宋体" w:hAnsi="宋体"/>
                <w:color w:val="000000"/>
                <w:sz w:val="24"/>
              </w:rPr>
              <w:sym w:font="Wingdings 2" w:char="00A3"/>
            </w:r>
            <w:r>
              <w:rPr>
                <w:rFonts w:hint="eastAsia" w:ascii="宋体" w:hAnsi="宋体"/>
                <w:color w:val="000000"/>
                <w:sz w:val="24"/>
              </w:rPr>
              <w:t>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9" w:type="dxa"/>
            <w:vMerge w:val="continue"/>
            <w:noWrap w:val="0"/>
            <w:vAlign w:val="center"/>
          </w:tcPr>
          <w:p>
            <w:pPr>
              <w:snapToGrid w:val="0"/>
              <w:jc w:val="center"/>
              <w:rPr>
                <w:rFonts w:hint="eastAsia" w:ascii="宋体" w:hAnsi="宋体"/>
                <w:color w:val="000000"/>
                <w:sz w:val="24"/>
              </w:rPr>
            </w:pPr>
          </w:p>
        </w:tc>
        <w:tc>
          <w:tcPr>
            <w:tcW w:w="1816" w:type="dxa"/>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监控设施</w:t>
            </w:r>
          </w:p>
        </w:tc>
        <w:tc>
          <w:tcPr>
            <w:tcW w:w="3905" w:type="dxa"/>
            <w:gridSpan w:val="4"/>
            <w:noWrap w:val="0"/>
            <w:vAlign w:val="center"/>
          </w:tcPr>
          <w:p>
            <w:pPr>
              <w:snapToGrid w:val="0"/>
              <w:jc w:val="left"/>
              <w:rPr>
                <w:rFonts w:hint="eastAsia" w:ascii="宋体" w:hAnsi="宋体"/>
                <w:color w:val="000000"/>
                <w:sz w:val="24"/>
                <w:u w:val="single"/>
              </w:rPr>
            </w:pPr>
            <w:r>
              <w:rPr>
                <w:rFonts w:hint="eastAsia" w:ascii="宋体" w:hAnsi="宋体"/>
                <w:color w:val="000000"/>
                <w:sz w:val="24"/>
              </w:rPr>
              <w:t>□闭路监视系统，探头</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79" w:type="dxa"/>
            <w:vMerge w:val="continue"/>
            <w:noWrap w:val="0"/>
            <w:vAlign w:val="center"/>
          </w:tcPr>
          <w:p>
            <w:pPr>
              <w:snapToGrid w:val="0"/>
              <w:jc w:val="center"/>
              <w:rPr>
                <w:rFonts w:hint="eastAsia" w:ascii="宋体" w:hAnsi="宋体"/>
                <w:color w:val="000000"/>
                <w:sz w:val="24"/>
              </w:rPr>
            </w:pPr>
          </w:p>
        </w:tc>
        <w:tc>
          <w:tcPr>
            <w:tcW w:w="1816" w:type="dxa"/>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安全警示</w:t>
            </w:r>
          </w:p>
          <w:p>
            <w:pPr>
              <w:snapToGrid w:val="0"/>
              <w:jc w:val="center"/>
              <w:rPr>
                <w:rFonts w:hint="eastAsia" w:ascii="宋体" w:hAnsi="宋体"/>
                <w:color w:val="000000"/>
                <w:sz w:val="24"/>
              </w:rPr>
            </w:pPr>
            <w:r>
              <w:rPr>
                <w:rFonts w:hint="eastAsia" w:ascii="宋体" w:hAnsi="宋体"/>
                <w:color w:val="000000"/>
                <w:sz w:val="24"/>
              </w:rPr>
              <w:t>标志和标示</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处</w:t>
            </w:r>
          </w:p>
          <w:p>
            <w:pPr>
              <w:snapToGrid w:val="0"/>
              <w:jc w:val="left"/>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基础设施</w:t>
            </w:r>
          </w:p>
        </w:tc>
        <w:tc>
          <w:tcPr>
            <w:tcW w:w="5465" w:type="dxa"/>
            <w:gridSpan w:val="6"/>
            <w:noWrap w:val="0"/>
            <w:vAlign w:val="center"/>
          </w:tcPr>
          <w:p>
            <w:pPr>
              <w:snapToGrid w:val="0"/>
              <w:jc w:val="left"/>
              <w:rPr>
                <w:rFonts w:hint="eastAsia" w:ascii="宋体" w:hAnsi="宋体"/>
                <w:color w:val="000000"/>
                <w:sz w:val="24"/>
              </w:rPr>
            </w:pPr>
            <w:r>
              <w:rPr>
                <w:rFonts w:hint="eastAsia" w:ascii="宋体" w:hAnsi="宋体"/>
                <w:color w:val="000000"/>
                <w:sz w:val="24"/>
              </w:rPr>
              <w:t>停车场：</w:t>
            </w:r>
            <w:r>
              <w:rPr>
                <w:rFonts w:hint="eastAsia" w:ascii="宋体" w:hAnsi="宋体"/>
                <w:color w:val="000000"/>
                <w:sz w:val="24"/>
                <w:u w:val="single"/>
              </w:rPr>
              <w:t xml:space="preserve">       </w:t>
            </w:r>
            <w:r>
              <w:rPr>
                <w:rFonts w:hint="eastAsia" w:ascii="宋体" w:hAnsi="宋体"/>
                <w:color w:val="000000"/>
                <w:sz w:val="24"/>
              </w:rPr>
              <w:t>平方米，停车位：</w:t>
            </w:r>
            <w:r>
              <w:rPr>
                <w:rFonts w:hint="eastAsia" w:ascii="宋体" w:hAnsi="宋体"/>
                <w:color w:val="000000"/>
                <w:sz w:val="24"/>
                <w:u w:val="single"/>
              </w:rPr>
              <w:t xml:space="preserve">      </w:t>
            </w:r>
            <w:r>
              <w:rPr>
                <w:rFonts w:hint="eastAsia" w:ascii="宋体" w:hAnsi="宋体"/>
                <w:color w:val="000000"/>
                <w:sz w:val="24"/>
              </w:rPr>
              <w:t>个</w:t>
            </w:r>
          </w:p>
          <w:p>
            <w:pPr>
              <w:snapToGrid w:val="0"/>
              <w:jc w:val="left"/>
              <w:rPr>
                <w:rFonts w:hint="eastAsia" w:ascii="宋体" w:hAnsi="宋体"/>
                <w:color w:val="000000"/>
                <w:sz w:val="24"/>
              </w:rPr>
            </w:pPr>
            <w:r>
              <w:rPr>
                <w:rFonts w:hint="eastAsia" w:ascii="宋体" w:hAnsi="宋体"/>
                <w:color w:val="000000"/>
                <w:sz w:val="24"/>
              </w:rPr>
              <w:t>旅游厕所：</w:t>
            </w:r>
            <w:r>
              <w:rPr>
                <w:rFonts w:hint="eastAsia" w:ascii="宋体" w:hAnsi="宋体"/>
                <w:color w:val="000000"/>
                <w:sz w:val="24"/>
                <w:u w:val="single"/>
              </w:rPr>
              <w:t xml:space="preserve">       </w:t>
            </w:r>
            <w:r>
              <w:rPr>
                <w:rFonts w:hint="eastAsia" w:ascii="宋体" w:hAnsi="宋体"/>
                <w:color w:val="000000"/>
                <w:sz w:val="24"/>
              </w:rPr>
              <w:t>个、厕位</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讲解接待</w:t>
            </w:r>
          </w:p>
          <w:p>
            <w:pPr>
              <w:snapToGrid w:val="0"/>
              <w:jc w:val="center"/>
              <w:rPr>
                <w:rFonts w:hint="eastAsia" w:ascii="宋体" w:hAnsi="宋体"/>
                <w:color w:val="000000"/>
                <w:sz w:val="24"/>
                <w:u w:val="single"/>
              </w:rPr>
            </w:pPr>
            <w:r>
              <w:rPr>
                <w:rFonts w:hint="eastAsia" w:ascii="宋体" w:hAnsi="宋体"/>
                <w:color w:val="000000"/>
                <w:sz w:val="24"/>
              </w:rPr>
              <w:t>中心</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平方米</w:t>
            </w:r>
          </w:p>
          <w:p>
            <w:pPr>
              <w:snapToGrid w:val="0"/>
              <w:jc w:val="left"/>
              <w:rPr>
                <w:rFonts w:hint="eastAsia" w:ascii="宋体" w:hAnsi="宋体"/>
                <w:color w:val="000000"/>
                <w:sz w:val="24"/>
                <w:u w:val="single"/>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单位简介</w:t>
            </w:r>
            <w:r>
              <w:rPr>
                <w:rFonts w:hint="eastAsia" w:ascii="宋体" w:hAnsi="宋体"/>
                <w:color w:val="000000"/>
                <w:sz w:val="24"/>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科普工作简介</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060" w:type="dxa"/>
            <w:gridSpan w:val="8"/>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0" w:type="dxa"/>
            <w:gridSpan w:val="8"/>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科普工作保障条件</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0" w:type="dxa"/>
            <w:gridSpan w:val="8"/>
            <w:noWrap w:val="0"/>
            <w:vAlign w:val="center"/>
          </w:tcPr>
          <w:p>
            <w:pPr>
              <w:snapToGrid w:val="0"/>
              <w:jc w:val="left"/>
              <w:rPr>
                <w:rFonts w:hint="eastAsia" w:ascii="黑体" w:hAnsi="黑体" w:eastAsia="黑体"/>
                <w:color w:val="000000"/>
                <w:sz w:val="24"/>
                <w:lang w:eastAsia="zh-CN"/>
              </w:rPr>
            </w:pPr>
            <w:r>
              <w:rPr>
                <w:rFonts w:hint="eastAsia" w:ascii="黑体" w:hAnsi="黑体" w:eastAsia="黑体"/>
                <w:color w:val="000000"/>
                <w:sz w:val="24"/>
              </w:rPr>
              <w:t>已获命名情况</w:t>
            </w:r>
            <w:r>
              <w:rPr>
                <w:rFonts w:hint="eastAsia" w:ascii="黑体" w:hAnsi="黑体" w:eastAsia="黑体"/>
                <w:color w:val="000000"/>
                <w:sz w:val="24"/>
                <w:szCs w:val="24"/>
                <w:lang w:eastAsia="zh-CN"/>
              </w:rPr>
              <w:t>（</w:t>
            </w:r>
            <w:r>
              <w:rPr>
                <w:rFonts w:hint="eastAsia" w:ascii="宋体" w:hAnsi="宋体" w:eastAsia="宋体" w:cs="宋体"/>
                <w:sz w:val="24"/>
                <w:szCs w:val="24"/>
              </w:rPr>
              <w:t>已获得</w:t>
            </w:r>
            <w:r>
              <w:rPr>
                <w:rFonts w:hint="eastAsia" w:ascii="宋体" w:hAnsi="宋体" w:eastAsia="宋体" w:cs="宋体"/>
                <w:sz w:val="24"/>
                <w:szCs w:val="24"/>
                <w:lang w:eastAsia="zh-CN"/>
              </w:rPr>
              <w:t>县</w:t>
            </w:r>
            <w:r>
              <w:rPr>
                <w:rFonts w:hint="eastAsia" w:ascii="宋体" w:hAnsi="宋体" w:eastAsia="宋体" w:cs="宋体"/>
                <w:sz w:val="24"/>
                <w:szCs w:val="24"/>
              </w:rPr>
              <w:t>级及以上的称号、命名单位和命名时间</w:t>
            </w:r>
            <w:r>
              <w:rPr>
                <w:rFonts w:hint="eastAsia" w:ascii="黑体" w:hAnsi="黑体" w:eastAsia="黑体"/>
                <w:color w:val="000000"/>
                <w:sz w:val="24"/>
                <w:szCs w:val="24"/>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0" w:type="dxa"/>
            <w:gridSpan w:val="8"/>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科普发展规划</w:t>
            </w:r>
            <w:r>
              <w:rPr>
                <w:rFonts w:hint="eastAsia" w:ascii="宋体" w:hAnsi="宋体"/>
                <w:color w:val="000000"/>
                <w:sz w:val="24"/>
              </w:rPr>
              <w:t>（</w:t>
            </w:r>
            <w:r>
              <w:rPr>
                <w:rFonts w:hint="eastAsia" w:ascii="宋体" w:hAnsi="宋体"/>
                <w:color w:val="000000"/>
                <w:sz w:val="24"/>
                <w:lang w:eastAsia="zh-CN"/>
              </w:rPr>
              <w:t>近两年内工作计划，</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0" w:type="dxa"/>
            <w:gridSpan w:val="8"/>
            <w:noWrap w:val="0"/>
            <w:vAlign w:val="center"/>
          </w:tcPr>
          <w:p>
            <w:pPr>
              <w:snapToGrid w:val="0"/>
              <w:jc w:val="left"/>
              <w:rPr>
                <w:rFonts w:hint="eastAsia" w:ascii="黑体" w:hAnsi="黑体" w:eastAsia="黑体"/>
                <w:color w:val="000000"/>
                <w:sz w:val="24"/>
              </w:rPr>
            </w:pPr>
            <w:r>
              <w:rPr>
                <w:rFonts w:hint="eastAsia" w:ascii="黑体" w:hAnsi="黑体" w:eastAsia="黑体"/>
                <w:color w:val="000000"/>
                <w:sz w:val="24"/>
              </w:rPr>
              <w:t>其他相关材料目录</w:t>
            </w:r>
            <w:r>
              <w:rPr>
                <w:rFonts w:hint="eastAsia" w:ascii="宋体" w:hAnsi="宋体"/>
                <w:color w:val="000000"/>
                <w:sz w:val="24"/>
              </w:rPr>
              <w:t>（可做附件）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060" w:type="dxa"/>
            <w:gridSpan w:val="8"/>
            <w:noWrap w:val="0"/>
            <w:vAlign w:val="center"/>
          </w:tcPr>
          <w:p>
            <w:pPr>
              <w:snapToGrid w:val="0"/>
              <w:jc w:val="left"/>
              <w:rPr>
                <w:rFonts w:hint="eastAsia"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9060" w:type="dxa"/>
            <w:gridSpan w:val="8"/>
            <w:noWrap w:val="0"/>
            <w:vAlign w:val="center"/>
          </w:tcPr>
          <w:p>
            <w:pPr>
              <w:snapToGrid w:val="0"/>
              <w:jc w:val="left"/>
              <w:rPr>
                <w:rFonts w:ascii="宋体" w:hAnsi="宋体"/>
                <w:color w:val="000000"/>
                <w:sz w:val="24"/>
              </w:rPr>
            </w:pPr>
            <w:r>
              <w:rPr>
                <w:rFonts w:hint="eastAsia" w:ascii="宋体" w:hAnsi="宋体"/>
                <w:color w:val="000000"/>
                <w:sz w:val="24"/>
              </w:rPr>
              <w:t>申报单位意见：</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推荐单位意见（县市区科协</w:t>
            </w:r>
            <w:r>
              <w:rPr>
                <w:rFonts w:hint="eastAsia" w:ascii="宋体" w:hAnsi="宋体"/>
                <w:color w:val="000000"/>
                <w:sz w:val="24"/>
                <w:lang w:eastAsia="zh-CN"/>
              </w:rPr>
              <w:t>或</w:t>
            </w:r>
            <w:r>
              <w:rPr>
                <w:rFonts w:hint="default" w:ascii="宋体" w:hAnsi="宋体"/>
                <w:color w:val="000000"/>
                <w:sz w:val="24"/>
                <w:lang w:val="en"/>
              </w:rPr>
              <w:t>文旅广电局</w:t>
            </w:r>
            <w:r>
              <w:rPr>
                <w:rFonts w:hint="eastAsia" w:ascii="宋体" w:hAnsi="宋体"/>
                <w:color w:val="000000"/>
                <w:sz w:val="24"/>
              </w:rPr>
              <w:t>及有关单位）</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主管单位意见（市科协、市</w:t>
            </w:r>
            <w:r>
              <w:rPr>
                <w:rFonts w:hint="default" w:ascii="宋体" w:hAnsi="宋体"/>
                <w:color w:val="000000"/>
                <w:sz w:val="24"/>
                <w:lang w:val="en"/>
              </w:rPr>
              <w:t>文旅广电局</w:t>
            </w:r>
            <w:r>
              <w:rPr>
                <w:rFonts w:hint="eastAsia" w:ascii="宋体" w:hAnsi="宋体"/>
                <w:color w:val="000000"/>
                <w:sz w:val="24"/>
              </w:rPr>
              <w:t>）：</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负责人（签名）：                       负责人（签名）：</w:t>
            </w:r>
          </w:p>
          <w:p>
            <w:pPr>
              <w:snapToGrid w:val="0"/>
              <w:ind w:right="1260" w:rightChars="600"/>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单  位（公章）：                       单  位（公章）：</w:t>
            </w:r>
          </w:p>
          <w:p>
            <w:pPr>
              <w:snapToGrid w:val="0"/>
              <w:ind w:right="1260" w:rightChars="600"/>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bl>
    <w:p>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注：</w:t>
      </w:r>
      <w:r>
        <w:rPr>
          <w:rFonts w:hint="eastAsia" w:asciiTheme="minorEastAsia" w:hAnsiTheme="minorEastAsia" w:eastAsiaTheme="minorEastAsia" w:cstheme="minorEastAsia"/>
          <w:sz w:val="24"/>
        </w:rPr>
        <w:t>1.请确保与电子版申报内容一致; 2.请确保本页（单位意见）在同一页面。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6"/>
          <w:szCs w:val="36"/>
          <w:lang w:val="en-US" w:eastAsia="zh-CN"/>
        </w:rPr>
      </w:pPr>
      <w:r>
        <w:rPr>
          <w:rFonts w:hint="eastAsia" w:ascii="黑体" w:hAnsi="黑体" w:eastAsia="黑体"/>
          <w:sz w:val="36"/>
          <w:szCs w:val="36"/>
        </w:rPr>
        <w:t>附件</w:t>
      </w:r>
      <w:r>
        <w:rPr>
          <w:rFonts w:hint="eastAsia" w:ascii="黑体" w:hAnsi="黑体" w:eastAsia="黑体"/>
          <w:sz w:val="36"/>
          <w:szCs w:val="36"/>
          <w:lang w:val="en-US" w:eastAsia="zh-CN"/>
        </w:rPr>
        <w:t>2</w:t>
      </w:r>
    </w:p>
    <w:p>
      <w:pPr>
        <w:jc w:val="left"/>
        <w:rPr>
          <w:rFonts w:hint="eastAsia" w:ascii="黑体" w:hAnsi="黑体" w:eastAsia="黑体"/>
          <w:color w:val="000000"/>
          <w:sz w:val="32"/>
          <w:szCs w:val="32"/>
        </w:rPr>
      </w:pPr>
    </w:p>
    <w:p>
      <w:pPr>
        <w:spacing w:line="700" w:lineRule="exact"/>
        <w:jc w:val="center"/>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岳阳市科普旅游教育基地认定和管理办法</w:t>
      </w:r>
    </w:p>
    <w:p>
      <w:pPr>
        <w:spacing w:line="700" w:lineRule="exact"/>
        <w:jc w:val="center"/>
        <w:rPr>
          <w:rFonts w:ascii="黑体" w:hAnsi="黑体" w:eastAsia="黑体"/>
          <w:color w:val="000000"/>
          <w:spacing w:val="-20"/>
          <w:sz w:val="32"/>
          <w:szCs w:val="32"/>
        </w:rPr>
      </w:pPr>
      <w:r>
        <w:rPr>
          <w:rFonts w:hint="eastAsia" w:ascii="方正小标宋简体" w:hAnsi="方正小标宋简体" w:eastAsia="方正小标宋简体" w:cs="方正小标宋简体"/>
          <w:color w:val="000000"/>
          <w:spacing w:val="-20"/>
          <w:sz w:val="44"/>
          <w:szCs w:val="44"/>
        </w:rPr>
        <w:t>（试行）</w:t>
      </w:r>
    </w:p>
    <w:p>
      <w:pPr>
        <w:jc w:val="center"/>
        <w:rPr>
          <w:rFonts w:hint="eastAsia"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 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第一条  </w:t>
      </w:r>
      <w:r>
        <w:rPr>
          <w:rFonts w:hint="eastAsia" w:ascii="仿宋_GB2312" w:hAnsi="仿宋_GB2312" w:eastAsia="仿宋_GB2312" w:cs="仿宋_GB2312"/>
          <w:color w:val="000000"/>
          <w:sz w:val="32"/>
          <w:szCs w:val="32"/>
        </w:rPr>
        <w:t>为鼓励社会力量参与、支持科普工作，充分发掘和合理利用社会科普旅游教育资源，进一步规范岳阳市科普旅游教育基地的运行与管理，推动我市公民科学素质不断提高，根据《中华人民共和国科学技术普及法》和国家《科普基础设施发展规划》，充分挖掘和综合利用社会科普教育资源，推进科普工作向社会化、经常化和规范化发展，促进全民科学素质不断提升，特制定本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color w:val="000000"/>
          <w:sz w:val="32"/>
          <w:szCs w:val="32"/>
        </w:rPr>
        <w:t>岳阳市科普旅游教育基地是指在本市行政区域内、具有相当规模的科普固定场所和设施条件，向社会公众开放，能够承担科学技术普及、休闲娱乐、观光体验的场所。科普旅游教育基地享有开展科普活动的权利和义务，享受国家给予公益性科普事业的相关优惠政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本办法适用于岳阳市所有市级科普旅游教育基地的申报、推荐、评审、认定、管理和考核。</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申报与认定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申报对象主要包括：</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（一）科技场馆类：是指专门面向公众普及科学知识，弘扬科学精神的科技、文化、教育类场馆。如科技馆、自然博物馆、天文馆、气象馆、青少年活动中心等。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（二）公共场所类：是指具有科普展教功能的自然、历史、旅游、休憩等公共场所。如动物园、植物园、生态旅游区、森林公园、自然遗产、旅游景点、人文景观等。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教育科研类：是指依托各类教育和科研机构，面向社会和公众开放、具有特定科学传播与普及功能的场馆、设施或场所。如教育和科研机构中的标本馆、陈列馆、天文台（站）、实验室、工程中心、技术（推广）中心（站）、野外站（台）等研究实验基地，医院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（四）生产设施类：是指企业、农村等面向公众普及科学知识的场馆、设施或场所。如生产设施（或流程）、科技园区、企业科技展厅、企业展览馆、科技种养场等。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（五）其他向公众开放的具备科普展教功能的机构。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第五条  </w:t>
      </w:r>
      <w:r>
        <w:rPr>
          <w:rFonts w:hint="eastAsia" w:ascii="仿宋_GB2312" w:hAnsi="仿宋_GB2312" w:eastAsia="仿宋_GB2312" w:cs="仿宋_GB2312"/>
          <w:color w:val="000000"/>
          <w:sz w:val="32"/>
          <w:szCs w:val="32"/>
        </w:rPr>
        <w:t>申报条件：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（一）具备一定规模的专门用于科学技术教育、传播与普及的固定场所和配套实施，单次接待团队人数不低于200 人，有配套的停车场、接待讲解中心、能提供餐饮等条件。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（二）拥有主题内容明确、形式多样的科普展教资源，并</w:t>
      </w:r>
      <w:r>
        <w:rPr>
          <w:rFonts w:hint="eastAsia" w:ascii="仿宋_GB2312" w:hAnsi="仿宋_GB2312" w:eastAsia="仿宋_GB2312" w:cs="仿宋_GB2312"/>
          <w:color w:val="000000"/>
          <w:spacing w:val="-6"/>
          <w:sz w:val="32"/>
          <w:szCs w:val="32"/>
        </w:rPr>
        <w:t>定期更新、补充科普活动所需的音像、实践设备、器材、模型等。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（三）具备开展科普活动的专兼职工作人员和科普志愿者队伍。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（四）能够保障开展经常性科普活动所需的经费。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（五）重视科普工作，有长远的科普工作规划和年度工作计划，建立健全安全管理制度等制度，安全基础设施必须到位。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（六）保证开放时间。一般情况下应常年向社会公众开放。其中场馆和社会公共场所类基地每年开放天数不少于 200 天；科研机构和生产设施类基地要根据公众需求和自身工作安排，定期或不定期地向公众开放，每年开放天数不少于 100 天。科技周、科普日等重大科普活动必须对公众免费开放。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能够充分发挥公益性科普基础设施的作用，结合自身条件和工作性质，积极开展贴近实际、贴近生活、贴近群众的科普活动。积极参加科技活动周、全国科普日等大型科普活动，并结合基地实际组织特色科普旅游教育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第六条  </w:t>
      </w:r>
      <w:r>
        <w:rPr>
          <w:rFonts w:hint="eastAsia" w:ascii="仿宋_GB2312" w:hAnsi="仿宋_GB2312" w:eastAsia="仿宋_GB2312" w:cs="仿宋_GB2312"/>
          <w:color w:val="000000"/>
          <w:sz w:val="32"/>
          <w:szCs w:val="32"/>
        </w:rPr>
        <w:t>申报资格。采取自愿申请原则。凡符合上述条件的相关场馆或设施，且科普活动特色鲜明，科普工作成效显著，具有示范带动作用，均可申报。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第七条  </w:t>
      </w:r>
      <w:r>
        <w:rPr>
          <w:rFonts w:hint="eastAsia" w:ascii="仿宋_GB2312" w:hAnsi="仿宋_GB2312" w:eastAsia="仿宋_GB2312" w:cs="仿宋_GB2312"/>
          <w:color w:val="000000"/>
          <w:sz w:val="32"/>
          <w:szCs w:val="32"/>
        </w:rPr>
        <w:t>认定程序：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（一）申报材料。申请认定岳阳市科普旅游教育基地的，应提供如下材料，并保证材料的真实性和准确性：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岳阳市科普旅游教育基地申报表；2、申请单位法人资格证明材料；3、开展科普活动的场所及设施情况；4、以往从事各类科普工作的相关材料；5、科普工作规划和年度科普工作计划；6、科普经费投入证明材料；7、申报单位认为需要提交的其他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（二）受理和推荐。受理和推荐采取属地和行业系统相结合的方式进行，由县市区科协、</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及有关部门受理本地或本系统科普旅游教育基地的申报，填写推荐意见后报岳阳市科协。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（三）评审。岳阳市科协、岳阳市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组织专家评审，评审结果进行社会公示。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（四）认定。经专家评审、社会公示后，由岳阳市科协、岳阳市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命名“岳阳市科普旅游教育基地”，并择优推荐申报湖南省科普教育基地和全国科普教育基地。</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指导与服务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color w:val="000000"/>
          <w:sz w:val="32"/>
          <w:szCs w:val="32"/>
        </w:rPr>
        <w:t>岳阳市科普旅游教育基地应主动向推荐单位提交科普工作年度计划和总结，争取相关支持，接受业务指导和工作考核。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第九条  </w:t>
      </w:r>
      <w:r>
        <w:rPr>
          <w:rFonts w:hint="eastAsia" w:ascii="仿宋_GB2312" w:hAnsi="仿宋_GB2312" w:eastAsia="仿宋_GB2312" w:cs="仿宋_GB2312"/>
          <w:color w:val="000000"/>
          <w:sz w:val="32"/>
          <w:szCs w:val="32"/>
        </w:rPr>
        <w:t>各级科协组织、</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及有关部门，特别是岳阳市科普旅游教育基地行政主管单位要为岳阳市科普旅游教育基地开展科普工作创造有利条件，提供支持与服务。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（一）组织相关专家考察科普旅游教育基地，对基地的建设发展提出高质量、可操作的指导性意见。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（二）通过科普旅游教育基地资源共享平台为基地的协同发展提供支撑与服务，支持鼓励科普旅游教育基地通过组建行业联盟、区域联盟等形式整合资源、优化布局，开展联合行动，形成品牌效应。</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（三）定期组织科普旅游教育基地工作经验交流和业务培训，提高工作人员的业务水平和能力。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做好科普旅游教育基地“科普旅游”项目推介。探索“科普自由行”、“科普一日游”、“科普夏令营”等项目，指导各科普基地加强科普硬件设施建设，引导公众前往各级各类科普场馆、科普基地参观体验及游览，促进社会优质科普资源开放及共建共享。</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（五）科普旅游教育基地行政主管单位应建立基地科普工作专项经费，并将工作纳入本系统本部门本单位工作考核及表彰范围，对科普工作成绩突出的单位和个人给予表彰。</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管理与考核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color w:val="000000"/>
          <w:sz w:val="32"/>
          <w:szCs w:val="32"/>
        </w:rPr>
        <w:t>为加强全市科普旅游教育类基地管理，提高基地科普服务能力，促进基地持续健康发展，对全市科普旅游教育基地进行动态管理，结果定期向社会公布。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第十一条  </w:t>
      </w:r>
      <w:r>
        <w:rPr>
          <w:rFonts w:hint="eastAsia" w:ascii="仿宋_GB2312" w:hAnsi="仿宋_GB2312" w:eastAsia="仿宋_GB2312" w:cs="仿宋_GB2312"/>
          <w:color w:val="000000"/>
          <w:sz w:val="32"/>
          <w:szCs w:val="32"/>
        </w:rPr>
        <w:t>岳阳市科普旅游教育基地的命名期限为3 年。到期后需重新申报，经评审通过后可被继续命名为“岳阳市科普旅游教育基地”。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凡评为岳阳市科普旅游教育基地，科普人次达到一定标准的，给予适当奖励，发挥激励作用。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第十三条  </w:t>
      </w:r>
      <w:r>
        <w:rPr>
          <w:rFonts w:hint="eastAsia" w:ascii="仿宋_GB2312" w:hAnsi="仿宋_GB2312" w:eastAsia="仿宋_GB2312" w:cs="仿宋_GB2312"/>
          <w:color w:val="000000"/>
          <w:sz w:val="32"/>
          <w:szCs w:val="32"/>
        </w:rPr>
        <w:t>有下列情况之一者，撤销岳阳市科普旅游教育基地命名：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（一）有违法乱纪行为。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（二）有宣传邪教、封建迷信等活动。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（三）有损害公众利益的行为，经指出仍不整改的。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（四）不能满足本办法第二章所列条件，或不能履行岳阳市科普旅游教育基地义务，经岳阳市科协、岳阳市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综合评估认定为不合格的。</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第十四条  </w:t>
      </w:r>
      <w:r>
        <w:rPr>
          <w:rFonts w:hint="eastAsia" w:ascii="仿宋_GB2312" w:hAnsi="仿宋_GB2312" w:eastAsia="仿宋_GB2312" w:cs="仿宋_GB2312"/>
          <w:color w:val="000000"/>
          <w:sz w:val="32"/>
          <w:szCs w:val="32"/>
        </w:rPr>
        <w:t>本办法自公布之日起试行。</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color w:val="000000"/>
          <w:sz w:val="32"/>
          <w:szCs w:val="32"/>
        </w:rPr>
        <w:t>本办法由岳阳市科学技术协会负责解释。</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heme="minorEastAsia" w:hAnsiTheme="minorEastAsia" w:eastAsiaTheme="minorEastAsia" w:cstheme="minorEastAsia"/>
          <w:sz w:val="32"/>
          <w:szCs w:val="32"/>
        </w:rPr>
        <w:sectPr>
          <w:footerReference r:id="rId4" w:type="first"/>
          <w:footerReference r:id="rId3" w:type="default"/>
          <w:pgSz w:w="11906" w:h="16838"/>
          <w:pgMar w:top="1701" w:right="1417" w:bottom="1587" w:left="1417" w:header="851" w:footer="1077" w:gutter="0"/>
          <w:pgNumType w:fmt="decimal"/>
          <w:cols w:space="0" w:num="1"/>
          <w:titlePg/>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(此页无正文)</w:t>
      </w: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snapToGrid w:val="0"/>
        <w:rPr>
          <w:rFonts w:hint="eastAsia" w:asciiTheme="minorEastAsia" w:hAnsiTheme="minorEastAsia" w:eastAsiaTheme="minorEastAsia" w:cstheme="minorEastAsia"/>
          <w:sz w:val="24"/>
        </w:rPr>
      </w:pP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tbl>
      <w:tblPr>
        <w:tblStyle w:val="5"/>
        <w:tblW w:w="9050"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50" w:type="dxa"/>
            <w:tcBorders>
              <w:top w:val="single" w:color="auto" w:sz="4" w:space="0"/>
              <w:bottom w:val="single" w:color="auto" w:sz="4" w:space="0"/>
            </w:tcBorders>
          </w:tcPr>
          <w:p>
            <w:pPr>
              <w:tabs>
                <w:tab w:val="left" w:pos="2880"/>
              </w:tabs>
              <w:spacing w:line="520" w:lineRule="exact"/>
              <w:ind w:right="210" w:rightChars="1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岳阳市科学技术协会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w:t>
            </w:r>
            <w:r>
              <w:rPr>
                <w:rFonts w:hint="eastAsia" w:ascii="仿宋_GB2312" w:hAnsi="仿宋_GB2312" w:eastAsia="仿宋_GB2312" w:cs="仿宋_GB2312"/>
                <w:color w:val="000000" w:themeColor="text1"/>
                <w:sz w:val="28"/>
                <w:szCs w:val="28"/>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rPr>
          <w:rFonts w:hint="cs" w:cstheme="minorBidi"/>
          <w:lang w:bidi="ar-SA"/>
        </w:rPr>
      </w:pPr>
    </w:p>
    <w:sectPr>
      <w:footerReference r:id="rId6" w:type="first"/>
      <w:footerReference r:id="rId5" w:type="default"/>
      <w:pgSz w:w="11906" w:h="16838"/>
      <w:pgMar w:top="1701" w:right="1417" w:bottom="1587" w:left="1417" w:header="851" w:footer="1077" w:gutter="0"/>
      <w:pgNumType w:fmt="decimal"/>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方正小标宋_GBK"/>
    <w:panose1 w:val="00000000000000000000"/>
    <w:charset w:val="86"/>
    <w:family w:val="script"/>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TFkNzNhMTNmYzdhNjIxMDE4MmMzN2Y3MWE2NDYifQ=="/>
  </w:docVars>
  <w:rsids>
    <w:rsidRoot w:val="6B5D2AD5"/>
    <w:rsid w:val="00030820"/>
    <w:rsid w:val="00031D76"/>
    <w:rsid w:val="000F16B7"/>
    <w:rsid w:val="0015068A"/>
    <w:rsid w:val="0031729B"/>
    <w:rsid w:val="003616E1"/>
    <w:rsid w:val="00375A30"/>
    <w:rsid w:val="003B7777"/>
    <w:rsid w:val="003D655A"/>
    <w:rsid w:val="004B00DE"/>
    <w:rsid w:val="005529AB"/>
    <w:rsid w:val="00654C3B"/>
    <w:rsid w:val="0066014E"/>
    <w:rsid w:val="00683E1E"/>
    <w:rsid w:val="006B5354"/>
    <w:rsid w:val="007120B1"/>
    <w:rsid w:val="00724FBD"/>
    <w:rsid w:val="007369A1"/>
    <w:rsid w:val="007D146E"/>
    <w:rsid w:val="007D22E2"/>
    <w:rsid w:val="007D7294"/>
    <w:rsid w:val="008374D4"/>
    <w:rsid w:val="008942C5"/>
    <w:rsid w:val="008A1D77"/>
    <w:rsid w:val="008E54A2"/>
    <w:rsid w:val="00961CEE"/>
    <w:rsid w:val="00983E07"/>
    <w:rsid w:val="00987AF6"/>
    <w:rsid w:val="009E602E"/>
    <w:rsid w:val="009F57EC"/>
    <w:rsid w:val="00A05113"/>
    <w:rsid w:val="00A15B65"/>
    <w:rsid w:val="00A4519F"/>
    <w:rsid w:val="00A77232"/>
    <w:rsid w:val="00A95D30"/>
    <w:rsid w:val="00AB796E"/>
    <w:rsid w:val="00AC77F7"/>
    <w:rsid w:val="00B31062"/>
    <w:rsid w:val="00B41C88"/>
    <w:rsid w:val="00BC7774"/>
    <w:rsid w:val="00BD025E"/>
    <w:rsid w:val="00CA7BB8"/>
    <w:rsid w:val="00CC286D"/>
    <w:rsid w:val="00D1247D"/>
    <w:rsid w:val="00D708B0"/>
    <w:rsid w:val="00DA51C2"/>
    <w:rsid w:val="00DB5371"/>
    <w:rsid w:val="00DD236A"/>
    <w:rsid w:val="00E01099"/>
    <w:rsid w:val="00E24264"/>
    <w:rsid w:val="00EA3564"/>
    <w:rsid w:val="00EE2528"/>
    <w:rsid w:val="00FB5289"/>
    <w:rsid w:val="06B7494E"/>
    <w:rsid w:val="06D16C9F"/>
    <w:rsid w:val="09834B42"/>
    <w:rsid w:val="16B22A9A"/>
    <w:rsid w:val="16FE2975"/>
    <w:rsid w:val="173F884E"/>
    <w:rsid w:val="1BE6792F"/>
    <w:rsid w:val="1F865646"/>
    <w:rsid w:val="22C12614"/>
    <w:rsid w:val="245D58EE"/>
    <w:rsid w:val="25BE3E3B"/>
    <w:rsid w:val="29896C0E"/>
    <w:rsid w:val="2B2547D0"/>
    <w:rsid w:val="37FF308D"/>
    <w:rsid w:val="3F033FEC"/>
    <w:rsid w:val="3FFD8B52"/>
    <w:rsid w:val="45BC7198"/>
    <w:rsid w:val="478F2105"/>
    <w:rsid w:val="4D22387C"/>
    <w:rsid w:val="51C67AB0"/>
    <w:rsid w:val="52CA3AE5"/>
    <w:rsid w:val="52E31D12"/>
    <w:rsid w:val="58B50B37"/>
    <w:rsid w:val="5B90015A"/>
    <w:rsid w:val="5C8E7E5C"/>
    <w:rsid w:val="5EBECC31"/>
    <w:rsid w:val="5ECD5ED4"/>
    <w:rsid w:val="5F75F577"/>
    <w:rsid w:val="5FF7504F"/>
    <w:rsid w:val="6B389721"/>
    <w:rsid w:val="6B5D2AD5"/>
    <w:rsid w:val="6BFF393B"/>
    <w:rsid w:val="6C547010"/>
    <w:rsid w:val="6D535020"/>
    <w:rsid w:val="6EABC378"/>
    <w:rsid w:val="6F8E6A7F"/>
    <w:rsid w:val="6FFDD374"/>
    <w:rsid w:val="711C3972"/>
    <w:rsid w:val="753F49B8"/>
    <w:rsid w:val="790D098F"/>
    <w:rsid w:val="79337C34"/>
    <w:rsid w:val="7ABFE51E"/>
    <w:rsid w:val="7DBB00A9"/>
    <w:rsid w:val="7DEB821B"/>
    <w:rsid w:val="7DFF027E"/>
    <w:rsid w:val="7F67D542"/>
    <w:rsid w:val="7FAB86CA"/>
    <w:rsid w:val="7FBE4DD8"/>
    <w:rsid w:val="7FECC56C"/>
    <w:rsid w:val="7FFB26CF"/>
    <w:rsid w:val="97B35494"/>
    <w:rsid w:val="97DDC6C8"/>
    <w:rsid w:val="B1F5A631"/>
    <w:rsid w:val="B6FDB110"/>
    <w:rsid w:val="BBFB04E8"/>
    <w:rsid w:val="BDE50678"/>
    <w:rsid w:val="CFEBE465"/>
    <w:rsid w:val="D3F72C8A"/>
    <w:rsid w:val="D73EEE49"/>
    <w:rsid w:val="D7FDB07E"/>
    <w:rsid w:val="DCDBA622"/>
    <w:rsid w:val="E3E7F11D"/>
    <w:rsid w:val="EF3F4FDF"/>
    <w:rsid w:val="F7D71642"/>
    <w:rsid w:val="FB152262"/>
    <w:rsid w:val="FBBEE297"/>
    <w:rsid w:val="FD31FC38"/>
    <w:rsid w:val="FDBE96E3"/>
    <w:rsid w:val="FEFEF528"/>
    <w:rsid w:val="FF8F4F47"/>
    <w:rsid w:val="FF9E51F7"/>
    <w:rsid w:val="FFBFBFAD"/>
    <w:rsid w:val="FFDDDA00"/>
    <w:rsid w:val="FFEEE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qFormat/>
    <w:uiPriority w:val="0"/>
    <w:rPr>
      <w:color w:val="5688AE"/>
      <w:u w:val="none"/>
    </w:rPr>
  </w:style>
  <w:style w:type="character" w:styleId="10">
    <w:name w:val="Emphasis"/>
    <w:basedOn w:val="7"/>
    <w:qFormat/>
    <w:uiPriority w:val="0"/>
  </w:style>
  <w:style w:type="character" w:styleId="11">
    <w:name w:val="Hyperlink"/>
    <w:basedOn w:val="7"/>
    <w:qFormat/>
    <w:uiPriority w:val="0"/>
    <w:rPr>
      <w:color w:val="5688AE"/>
      <w:u w:val="none"/>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 w:type="paragraph" w:customStyle="1" w:styleId="1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D:\home\xjkp\D:\home\xjkp\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5164</Words>
  <Characters>5350</Characters>
  <Lines>22</Lines>
  <Paragraphs>6</Paragraphs>
  <TotalTime>20</TotalTime>
  <ScaleCrop>false</ScaleCrop>
  <LinksUpToDate>false</LinksUpToDate>
  <CharactersWithSpaces>5768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2018-06-20T13:33:00Z</dcterms:created>
  <dc:creator>AAA姜萌</dc:creator>
  <cp:lastModifiedBy>xjkp</cp:lastModifiedBy>
  <cp:lastPrinted>2023-05-15T08:16:00Z</cp:lastPrinted>
  <dcterms:modified xsi:type="dcterms:W3CDTF">2024-06-30T19:23:59Z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92FC9FB0691542D2A5ACB8103F3F05A4_12</vt:lpwstr>
  </property>
</Properties>
</file>