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54568">
      <w:pPr>
        <w:spacing w:after="0" w:afterLines="0" w:line="500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368BEEE1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4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19"/>
        <w:gridCol w:w="1022"/>
      </w:tblGrid>
      <w:tr w14:paraId="3231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25B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965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2E8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292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3EAD2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415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695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2EB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D24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65.22%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0ACE6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5BA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3534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36A4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B061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12A61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392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6536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7AB63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03D42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4.35</w:t>
            </w:r>
          </w:p>
        </w:tc>
      </w:tr>
      <w:tr w14:paraId="04192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9FD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ADE2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D3EE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9803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4.35</w:t>
            </w:r>
          </w:p>
        </w:tc>
      </w:tr>
      <w:tr w14:paraId="2DC3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A1D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160C1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7ED4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E48B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0D30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1F9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E1EF4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D1536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03CAC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4.35</w:t>
            </w:r>
          </w:p>
        </w:tc>
      </w:tr>
      <w:tr w14:paraId="3C03E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FE8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D3A8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22BC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DECA8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75A8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363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BB57A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86B72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CC85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4B1C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1F8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8806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52.09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04376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F84DA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84.2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6BF7F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A5E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AA9CC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1AF1C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AE40A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5E978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7D3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14B7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CC58F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0124E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6645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E2E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A747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B1843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86F4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5494A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DF5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B6BC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52.09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8F1D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FED8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84.23</w:t>
            </w:r>
          </w:p>
        </w:tc>
      </w:tr>
      <w:tr w14:paraId="7551D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CFC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环境监测、监控及监察能力建设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17BD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D283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92FB6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0.35</w:t>
            </w:r>
          </w:p>
        </w:tc>
      </w:tr>
      <w:tr w14:paraId="1A2C3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C7AE">
            <w:pPr>
              <w:widowControl/>
              <w:spacing w:line="36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大气污染防治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9803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33780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F0D0F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542E4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101">
            <w:pPr>
              <w:widowControl/>
              <w:spacing w:line="36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水体污染防治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BFCA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B4314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74D06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5.00</w:t>
            </w:r>
          </w:p>
        </w:tc>
      </w:tr>
      <w:tr w14:paraId="2085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0D7A">
            <w:pPr>
              <w:widowControl/>
              <w:spacing w:line="36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农村环境保护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2523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A3D44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CA97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</w:tr>
      <w:tr w14:paraId="7C83C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7680">
            <w:pPr>
              <w:widowControl/>
              <w:spacing w:line="36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生态环境执法监察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AF210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52.09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15E01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5646B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59.88</w:t>
            </w:r>
          </w:p>
        </w:tc>
      </w:tr>
      <w:tr w14:paraId="5DD56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C0E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9404B">
            <w:pPr>
              <w:widowControl/>
              <w:spacing w:line="360" w:lineRule="exact"/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46.5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A4E8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41.11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0B1E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173.14</w:t>
            </w:r>
          </w:p>
        </w:tc>
      </w:tr>
      <w:tr w14:paraId="22160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F55B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8B7D2"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3.4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BAD6A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1550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2.86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 w14:paraId="40E48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16A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4732E8"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3.5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4360D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BC58B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5.79</w:t>
            </w:r>
          </w:p>
        </w:tc>
      </w:tr>
      <w:tr w14:paraId="2D440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FC1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C04A0"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2F690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33586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0.56</w:t>
            </w:r>
          </w:p>
        </w:tc>
      </w:tr>
      <w:tr w14:paraId="0740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BB3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7E532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B56DC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246.60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DE0CE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21.7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　</w:t>
            </w:r>
          </w:p>
        </w:tc>
      </w:tr>
      <w:tr w14:paraId="4DBD8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E1E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A202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304D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150.39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27207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17386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C76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2E0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075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9B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7BD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A8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5CF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4FFE8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312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0C22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298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ED4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753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331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BD7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39DC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D80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6E35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 w14:paraId="6C1BBB08">
      <w:pPr>
        <w:widowControl/>
        <w:spacing w:afterLines="0" w:line="400" w:lineRule="exact"/>
        <w:ind w:left="660" w:hanging="660" w:hangingChars="300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63E84FD8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36203195"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142"/>
        <w:gridCol w:w="1371"/>
        <w:gridCol w:w="1102"/>
        <w:gridCol w:w="1269"/>
        <w:gridCol w:w="716"/>
        <w:gridCol w:w="873"/>
        <w:gridCol w:w="1446"/>
      </w:tblGrid>
      <w:tr w14:paraId="50E2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211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0E8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岳阳市生态环境局云溪分局　</w:t>
            </w:r>
          </w:p>
        </w:tc>
      </w:tr>
      <w:tr w14:paraId="173B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68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1098C3F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EEB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39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0A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9F5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92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F260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D10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6FE0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3AC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208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D4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/>
              </w:rPr>
              <w:t>449.13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4D5C">
            <w:pPr>
              <w:spacing w:line="240" w:lineRule="exact"/>
              <w:jc w:val="center"/>
              <w:rPr>
                <w:rFonts w:hint="default" w:ascii="仿宋_GB2312" w:hAnsi="仿宋_GB2312" w:eastAsia="宋体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</w:rPr>
              <w:t>718.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2C0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540.03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B75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6224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349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7.52</w:t>
            </w:r>
          </w:p>
        </w:tc>
      </w:tr>
      <w:tr w14:paraId="4BAB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E14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C43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686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07175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F62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F719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408.99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64FB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455.8</w:t>
            </w:r>
          </w:p>
        </w:tc>
      </w:tr>
      <w:tr w14:paraId="1174A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773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1EF7"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7DF8"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84.23</w:t>
            </w:r>
          </w:p>
        </w:tc>
      </w:tr>
      <w:tr w14:paraId="262C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C81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35F4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F47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580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0C6F6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F30F"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264.85</w:t>
            </w:r>
            <w:bookmarkStart w:id="0" w:name="_GoBack"/>
            <w:bookmarkEnd w:id="0"/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122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0645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BEFCE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010D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5C8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2D44A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820B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1B0C3"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盯住问题重点，持续抓好整改销号；</w:t>
            </w:r>
          </w:p>
          <w:p w14:paraId="5D5F4E46"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严格执法，加大企业监督力度，严厉打击环境违法行为，确保企业稳定达标排放；</w:t>
            </w:r>
          </w:p>
          <w:p w14:paraId="4234F39A"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深入打好污染防治攻坚战，确保辖区环境质量持续向好；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60E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已完成100%</w:t>
            </w:r>
          </w:p>
        </w:tc>
      </w:tr>
      <w:tr w14:paraId="1E2C1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8EC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4452D09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4C20723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50ADAD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055F21A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B8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DCB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90E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22E3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6D5B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7B1A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C0D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2F293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1264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443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FAB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200691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3E19F3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CFF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DB6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开展长江入河排污口整治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623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个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F09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个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30E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72A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EEC3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5103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333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85B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95A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1C6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涉气企业开展废气处理系统治理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6C8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家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5D9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家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9D5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E0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CF8C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12A5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D64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34C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124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3DD4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督促企业开展危废企业2024年管理计划备案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557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家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5BC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132家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EE6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146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3E9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FF96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3F4B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D51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62B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94F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重要河湖水质监测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91C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FE1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CC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C0A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56B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344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E53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F07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193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64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空气质量达标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优良率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57E0">
            <w:pPr>
              <w:widowControl/>
              <w:spacing w:line="24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≥85%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4E66">
            <w:pPr>
              <w:widowControl/>
              <w:spacing w:line="240" w:lineRule="exact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89.3%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EB91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AAB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F41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70A9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51A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68C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31B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DC6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督促企业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管理计划备案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315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≥100%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538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5E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05F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046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C6A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A47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8BE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DA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D99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在规定时间内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15D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2024年度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A07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2024年度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FEEE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0BE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74E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092B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A63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F9D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BE2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6CC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在预算内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F6F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718.49万元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E29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540.03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万元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D2BE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5AE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F9E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BB0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0AE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18FF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1165C36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2A91B9B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0EBFEA7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F39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6EF6482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213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稳定发展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B61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稳定发展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486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稳定发展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5D3C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CA16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159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F15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78E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BD1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3F93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346E70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F0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提升了公众环保意识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CE2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有所提升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113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有所提升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4719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ED87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916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145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91E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C77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E7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39734B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9F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生态环境考核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达标率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62D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5BB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9A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1AB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D7D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268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BD9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9AD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83A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898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绿色发展稳步推进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B53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效益明显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566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效益明显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61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CAD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BAA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06AA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2752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E5B5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2294F75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74C22C6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410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D06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服务对象满意度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817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≥98%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1CE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≥96.5%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1651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25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6BB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50D1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E772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F78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64185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97.52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099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0706528E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 w14:paraId="29397506"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5B006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E823395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4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0EC4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1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01F83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FA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环境监察、监测等运行经费　</w:t>
            </w:r>
          </w:p>
        </w:tc>
      </w:tr>
      <w:tr w14:paraId="67EFF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B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岳阳市生态环境局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59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20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岳阳市生态环境局云溪分局</w:t>
            </w:r>
          </w:p>
        </w:tc>
      </w:tr>
      <w:tr w14:paraId="34F0D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983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0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A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50C70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9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277CA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79387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5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6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D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6D04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2F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3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2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3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59.88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0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D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1BA5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DBA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D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2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B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59.88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2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59.88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1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A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A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3B36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1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5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6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4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C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000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B27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1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B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AF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9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4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7486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72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E6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30D4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AE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4D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目标1、日常环境监管、执法工作；</w:t>
            </w:r>
          </w:p>
          <w:p w14:paraId="64E65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目标2、委托第三方进行执法性监督监测；</w:t>
            </w:r>
          </w:p>
          <w:p w14:paraId="78E93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目标3、环保迎检、应急处置经费；</w:t>
            </w:r>
          </w:p>
          <w:p w14:paraId="7E839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目标4、节能环保宣传费用。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06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 w14:paraId="6EDA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E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04394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6780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5DD06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0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E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2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4569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26F7C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E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611F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E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A1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36BCF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1431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9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3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强力开展各项专项行动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3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A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0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D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6DC1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1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0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8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4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各种整治符合环保标准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C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完成主要污染物减排目标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F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完成主要污染物减排目标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1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2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A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65343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3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3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4E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在规定时间内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288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1F6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B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7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A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60DCD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1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9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B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0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2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59.88万元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A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59.88万元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8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CE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C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76001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0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4E39F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18F0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3ADF7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4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4A4C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4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实现节能减排，减少环保治理经费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有所改善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有所改善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2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F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E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47F1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0D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6F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2152A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2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改善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达到环境质量控制目标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1A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有所改善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2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有所改善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B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D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3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35393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6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B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00CF9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促进环境质量认知度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F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有所促进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有所促进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F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6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4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7188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3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6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A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EC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绿色发展稳步推进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A8C0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效益明显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BEB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效益明显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3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D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0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01D08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8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B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36F60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7A7E3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C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C1F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服务对象满意度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96B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7756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99.70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E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F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无偏差</w:t>
            </w:r>
          </w:p>
        </w:tc>
      </w:tr>
      <w:tr w14:paraId="323FF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75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5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A1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</w:tbl>
    <w:p w14:paraId="7EAF25AD">
      <w:pP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3BF0CD51">
      <w:pPr>
        <w:rPr>
          <w:rFonts w:hint="default" w:ascii="Times New Roman" w:hAnsi="Times New Roman" w:eastAsia="仿宋_GB2312" w:cs="Times New Roman"/>
          <w:sz w:val="18"/>
          <w:szCs w:val="18"/>
          <w:highlight w:val="none"/>
          <w:lang w:eastAsia="zh-CN"/>
        </w:rPr>
      </w:pPr>
    </w:p>
    <w:p w14:paraId="79442272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2B47577A"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265BA74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年度岳阳市生态环境局云溪分局</w:t>
      </w:r>
    </w:p>
    <w:p w14:paraId="05C74D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 w14:paraId="2BD5C23F"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 w14:paraId="2D3B0236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0B7AFF52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3849E02B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65C78EF5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642F9792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0A43DF9F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5710C859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3B6590D8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4115CC6F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3018543D"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882CC3E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3DCF09B8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5AD86D3A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161D49F7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 w14:paraId="3651926A"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  月  日</w:t>
      </w:r>
    </w:p>
    <w:p w14:paraId="4D22A5C4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</w:p>
    <w:p w14:paraId="2C42BA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年度岳阳市生态环境局云溪分局</w:t>
      </w:r>
    </w:p>
    <w:p w14:paraId="053CB6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 w14:paraId="42444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82169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 w14:paraId="03F05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1、受市生态环境局委托，承担辖区内的生态环境相关工作；承担市生态环境局和区委、区政府交办的其他任务。</w:t>
      </w:r>
    </w:p>
    <w:p w14:paraId="34973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、负责本辖区内重点污染源在线监控系统现场监督管理；负责受理和办理生态环境保护举报（信访），负责生态环境信访维稳事件的现场调查处置工作；负责环境区级执法事项违法案件调查处理；负责组织协调生态环境保护区级跨部门联合执法行动。</w:t>
      </w:r>
    </w:p>
    <w:p w14:paraId="10951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3、负责本辖区生态环境质量监测、执法监测、污染源监测和应急监测；负责辖区内生态文明示范区创建。</w:t>
      </w:r>
    </w:p>
    <w:p w14:paraId="445E2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（二）机构设置</w:t>
      </w:r>
    </w:p>
    <w:p w14:paraId="45DB1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岳阳市生态环境局云溪分局现有编制人数23人，参公编制23人。其中机关编制13人，执法编制10人，目前在编在岗15人，其中：行政人员15人；离退休人员8人。</w:t>
      </w:r>
    </w:p>
    <w:p w14:paraId="5086D90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 w14:paraId="7FBB801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 w14:paraId="0BD8E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2024年基本支出年初预算数为449.13万元，决算实际支出数为540.03万元。其中：人员经费282.66万元，主要包括：基本工资、津贴补贴、奖金、伙食补助费、机关事业单位基本养老保险缴费、职工基本医疗保险缴费、其他社会保障缴费、住房公积金、医疗费等；公用经费173.14万元，主要包括：办公费、印刷费、咨询费、水电费、邮电费、物业管理费、差旅费、维修（护）费、会议费、培训费、专用材料费、专用燃料费、劳务费、委托业务费、福利费、公务用车运行维护费、其他交通费用、其他商品和服务支出等。</w:t>
      </w:r>
    </w:p>
    <w:p w14:paraId="1BCB67A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34EEBF8C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 w14:paraId="302694E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2024年项目支出年初预算数为10.00万元，决算实际支出数为84.23万元。主要用于办案费支出，环境监测与监察，农村环境保护等方面。</w:t>
      </w:r>
    </w:p>
    <w:p w14:paraId="4CF9E52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三、政府性基金预算支出情况</w:t>
      </w:r>
    </w:p>
    <w:p w14:paraId="647429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2024年本单位无政府性基金预算安排的支出。</w:t>
      </w:r>
    </w:p>
    <w:p w14:paraId="286F8A0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-SA"/>
        </w:rPr>
        <w:t>国有资本经营预算支出情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-SA"/>
        </w:rPr>
        <w:t>况</w:t>
      </w:r>
    </w:p>
    <w:p w14:paraId="2E337B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2024年本单位无国有资本经营预算安排的支出。</w:t>
      </w:r>
    </w:p>
    <w:p w14:paraId="71CE7CA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-SA"/>
        </w:rPr>
        <w:t>社会保险基金预算支出情况</w:t>
      </w:r>
    </w:p>
    <w:p w14:paraId="0F133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2024年本单位无社会保险基金预算安排的支出</w:t>
      </w:r>
    </w:p>
    <w:p w14:paraId="15277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 w14:paraId="3109F68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 xml:space="preserve">（一）部门资金情况分析 </w:t>
      </w:r>
    </w:p>
    <w:p w14:paraId="6B9A1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  <w:t>我局2024年资金总额673.84万元，专项经费实行专款专用，严格按照相关规定支付，资金支付合规合法，资金使用率100%。</w:t>
      </w:r>
    </w:p>
    <w:p w14:paraId="1629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  <w:t>（二）项目绩效指标完成情况分析</w:t>
      </w:r>
    </w:p>
    <w:p w14:paraId="453E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 xml:space="preserve">1.履职效能情况分析 </w:t>
      </w:r>
    </w:p>
    <w:p w14:paraId="64A41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2024年，我区空气质量优良率89.3%，同比上升2.6%；PM</w:t>
      </w:r>
      <w:r>
        <w:rPr>
          <w:rFonts w:hint="eastAsia" w:ascii="仿宋_GB2312" w:eastAsia="仿宋_GB2312"/>
          <w:sz w:val="32"/>
          <w:szCs w:val="32"/>
          <w:vertAlign w:val="subscript"/>
          <w:lang w:val="en-US" w:eastAsia="zh-CN"/>
        </w:rPr>
        <w:t>2.5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为30.9微克/立方米，同比下降4%；3个国、省考核断面水质总体达标率100%。</w:t>
      </w:r>
    </w:p>
    <w:p w14:paraId="0D8F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  <w:t>2.管理效率情况分析</w:t>
      </w:r>
    </w:p>
    <w:p w14:paraId="35F1A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  <w:t>预算编制完整，专项资金细化率、预算执行率达到标准，预算调整率偏高，主要原因是追加项目增加导致预算调整金额增加。收入支出管理规范，内控制度有效，资产管理规范，部门固定资产利用率符合目标，信息化建设和管理制度建设有效。</w:t>
      </w:r>
    </w:p>
    <w:p w14:paraId="539C3F9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 w14:paraId="226F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/>
        </w:rPr>
        <w:t>一是环保基础设施偏弱。城镇污水收集率有待提高，污水处理厂进水BOD浓度没有达到目标要求，城区仍有少数区域雨污合流，高新区雨水排口、渗水点问题整改进展缓慢等。二是水气土治理压力较大。松杨湖水质没有达到地表水Ⅲ类目标，城区偶发性异味扰民问题时有发生，臭氧防治压力巨大，园外遗留小化工污染地块治理任务重。三是环保工作力量短缺。我区化工企业多、污染防治任务重。全局共有13个机关编制，目前在编在岗10人，空编3人，全局干部职工“被动工作多”“小马拉大车”“五加二、白加黑”是工作常态。</w:t>
      </w:r>
    </w:p>
    <w:p w14:paraId="680B966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下一步改进措施</w:t>
      </w:r>
    </w:p>
    <w:p w14:paraId="615AA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下步，我们将进一步深入学习贯彻习近平生态文明思想，全面落实好省、市、区环保工作决策部署，主动担当，奋力作为，推动我区生态环境工作取得新成效，为加快建设美丽云溪筑牢生态之基。</w:t>
      </w:r>
    </w:p>
    <w:p w14:paraId="525EC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一是持续推进污染防治攻坚。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以13条区级河、湖水质改善为重点，邀请专家现场指导帮扶，找准原因、靶向施策、综合治理，力争水质持续向好；进一步强化秸秆禁烧和挥发性有机物治理，扎实推进氮氧化物协同减排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，并通过VOCs减排和洒水抑尘等措施来实现臭氧等因子稳定达标；强化固危废规范化管理，加大中央和省级专项资金争取力度，扎实推进天顺化工等污染地块修复。</w:t>
      </w:r>
    </w:p>
    <w:p w14:paraId="3E495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二是持续加强园区异味管控。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拓展环保大体检成效，摸底数、找短板，建立健全重点涉气企业问题清单，做到有的放矢、精准监管；紧盯树脂等重点行业，强力推行“早巡夜查”管理模式和涉气专项监督检查，坚决打击环境违法行为；根据部、省要求，加快推动涉气企业低效废气处理设施淘汰和改造升级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逐步解决城区异味扰民问题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5A631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三是持续深化突出问题整改。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紧盯中央、省级环保督察交办问题整改和“夏季攻势”任务，聚焦群众身边“难点”“热点”环境问题，挂图作战、跑表计时、到点验收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，确保按时如质完成整改任务</w:t>
      </w:r>
      <w:r>
        <w:rPr>
          <w:rFonts w:hint="eastAsia" w:ascii="仿宋_GB2312" w:eastAsia="仿宋_GB2312" w:hAnsiTheme="minorHAnsi" w:cstheme="minorBidi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坚</w:t>
      </w:r>
      <w:r>
        <w:rPr>
          <w:rFonts w:hint="eastAsia" w:ascii="仿宋_GB2312" w:eastAsia="仿宋_GB2312" w:hAnsiTheme="minorHAnsi" w:cstheme="minorBidi"/>
          <w:sz w:val="32"/>
          <w:szCs w:val="32"/>
        </w:rPr>
        <w:t>持“当下改”与“长久立”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相结合</w:t>
      </w:r>
      <w:r>
        <w:rPr>
          <w:rFonts w:hint="eastAsia" w:ascii="仿宋_GB2312" w:eastAsia="仿宋_GB2312" w:hAnsiTheme="minorHAnsi" w:cstheme="minorBidi"/>
          <w:sz w:val="32"/>
          <w:szCs w:val="32"/>
        </w:rPr>
        <w:t>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健全完善长效机制，</w:t>
      </w:r>
      <w:r>
        <w:rPr>
          <w:rFonts w:hint="eastAsia" w:ascii="仿宋_GB2312" w:eastAsia="仿宋_GB2312" w:hAnsiTheme="minorHAnsi" w:cstheme="minorBidi"/>
          <w:sz w:val="32"/>
          <w:szCs w:val="32"/>
        </w:rPr>
        <w:t>不断巩固和扩大整改成果，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努力提升群众生态环境获得感、幸福感</w:t>
      </w:r>
      <w:r>
        <w:rPr>
          <w:rFonts w:hint="eastAsia" w:ascii="仿宋_GB2312" w:eastAsia="仿宋_GB2312" w:hAnsiTheme="minorHAnsi" w:cstheme="minorBidi"/>
          <w:sz w:val="32"/>
          <w:szCs w:val="32"/>
        </w:rPr>
        <w:t>。</w:t>
      </w:r>
    </w:p>
    <w:p w14:paraId="15476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四是持续提升环保服务效能。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践行“随叫随到、服务周到”工作理念，强化重大项目服务保障，压缩审批时限50%。全面贯彻落实《岳阳市化工中试基地和中试项目管理办法（试行）》要求，主动作为、靠前服务，开辟绿色通道，全力保障中试项目实施。坚持“无事不扰、小事容错、难事帮扶”导向，对信用优良企业降低执法频次，对主观故意环境违法行为严厉打击。</w:t>
      </w:r>
    </w:p>
    <w:p w14:paraId="027046F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部门整体支出绩效自评结果拟应用和公开情况</w:t>
      </w:r>
    </w:p>
    <w:p w14:paraId="263C6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本单位绩效自评结果为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等级。下一步将根据财政检查绩效自评发现的问题等进行改善，并按政务公开的相关规定，及时将部门整体支出及项目绩效自评报告，通过门户网站向社会公开。</w:t>
      </w:r>
    </w:p>
    <w:p w14:paraId="118030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 w14:paraId="0B8CE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2BD67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 w14:paraId="109C9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 w14:paraId="0A9BF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 w14:paraId="6159B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 w14:paraId="1A13E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政府性基金预算支出情况表</w:t>
      </w:r>
    </w:p>
    <w:p w14:paraId="7B761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国有资本经营预算支出情况表</w:t>
      </w:r>
    </w:p>
    <w:p w14:paraId="2B658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社会保险基金预算支出情况表</w:t>
      </w:r>
    </w:p>
    <w:p w14:paraId="03004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 w14:paraId="7825C105">
      <w:pPr>
        <w:spacing w:before="313" w:beforeLines="100" w:after="120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绩效自评工作考核评分表</w:t>
      </w:r>
    </w:p>
    <w:tbl>
      <w:tblPr>
        <w:tblStyle w:val="4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 w14:paraId="35292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B68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F68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7F8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4FF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所需佐证材料</w:t>
            </w:r>
          </w:p>
        </w:tc>
      </w:tr>
      <w:tr w14:paraId="580A8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77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布置工作</w:t>
            </w:r>
          </w:p>
          <w:p w14:paraId="527494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3D32490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246B79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自评通知</w:t>
            </w:r>
          </w:p>
          <w:p w14:paraId="06D873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D73C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印发绩效自评通知的得2分，否则不得分。</w:t>
            </w:r>
          </w:p>
          <w:p w14:paraId="2002D7F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7511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绩效自评通知盖章的电子版</w:t>
            </w:r>
          </w:p>
        </w:tc>
      </w:tr>
      <w:tr w14:paraId="00CA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65A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5C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工作小组</w:t>
            </w:r>
          </w:p>
          <w:p w14:paraId="6ED601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6AD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57D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盖章的电子版</w:t>
            </w:r>
          </w:p>
        </w:tc>
      </w:tr>
      <w:tr w14:paraId="7B24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1B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实施评价</w:t>
            </w:r>
          </w:p>
          <w:p w14:paraId="558BED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5C5235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4B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单位自查</w:t>
            </w:r>
          </w:p>
          <w:p w14:paraId="5F1345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283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047C">
            <w:pPr>
              <w:numPr>
                <w:ilvl w:val="0"/>
                <w:numId w:val="5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金情况清单</w:t>
            </w:r>
          </w:p>
          <w:p w14:paraId="23EEC642">
            <w:pPr>
              <w:numPr>
                <w:ilvl w:val="0"/>
                <w:numId w:val="5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主管部门汇总情况的盖章PDF版　</w:t>
            </w:r>
          </w:p>
        </w:tc>
      </w:tr>
      <w:tr w14:paraId="082AC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3F9F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EE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提交报告</w:t>
            </w:r>
          </w:p>
          <w:p w14:paraId="059C63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837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报送报告的得10分；每推迟一个工作日报送报告的扣1分，最多扣10分。</w:t>
            </w:r>
          </w:p>
        </w:tc>
      </w:tr>
      <w:tr w14:paraId="11E0F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391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自评报告</w:t>
            </w:r>
          </w:p>
          <w:p w14:paraId="4C7E1F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7390FB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22F0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完整性</w:t>
            </w:r>
          </w:p>
          <w:p w14:paraId="571555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ED1A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绩效自评报告正文部分内容齐全的，得8分；否则每少一个部分扣2分，最多扣8分。</w:t>
            </w:r>
          </w:p>
          <w:p w14:paraId="331085E8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绩效自评报告附件部分内容齐全的，得7分；否则每少一个部分扣2分，最多扣7分。</w:t>
            </w:r>
          </w:p>
        </w:tc>
      </w:tr>
      <w:tr w14:paraId="2BB7D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3D6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41FD1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</w:t>
            </w:r>
          </w:p>
          <w:p w14:paraId="2E38C2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自评表</w:t>
            </w:r>
          </w:p>
          <w:p w14:paraId="0B81CE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B049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预算部门绩效自评操作规程》要求的，得5分，否则按比例扣除相应的分数。</w:t>
            </w:r>
          </w:p>
          <w:p w14:paraId="6B42F99F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部门整体支出和项目支出绩效指标全部细化到三级指标的，得5分；部分细化的，酌情扣分；没有细化的，不得分。</w:t>
            </w:r>
          </w:p>
          <w:p w14:paraId="4DB5EA00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 w14:paraId="0B36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033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3D49B">
            <w:pPr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</w:p>
          <w:p w14:paraId="1113F0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反映问</w:t>
            </w:r>
          </w:p>
          <w:p w14:paraId="1E2C81B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题情况</w:t>
            </w:r>
          </w:p>
          <w:p w14:paraId="2CF983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49FD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 w14:paraId="246A4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EC7C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6E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建议情况</w:t>
            </w:r>
          </w:p>
          <w:p w14:paraId="650F90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1BA1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 w14:paraId="5E135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D7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851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DCDC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　</w:t>
            </w:r>
          </w:p>
        </w:tc>
      </w:tr>
    </w:tbl>
    <w:p w14:paraId="1055BACE">
      <w:pPr>
        <w:spacing w:line="20" w:lineRule="exact"/>
        <w:ind w:firstLine="0"/>
        <w:jc w:val="left"/>
        <w:rPr>
          <w:rFonts w:ascii="仿宋_GB2312" w:eastAsia="仿宋_GB2312" w:cs="Times New Roman"/>
          <w:sz w:val="32"/>
          <w:szCs w:val="32"/>
        </w:rPr>
      </w:pPr>
    </w:p>
    <w:p w14:paraId="57B770C8"/>
    <w:sectPr>
      <w:footerReference r:id="rId3" w:type="default"/>
      <w:footerReference r:id="rId4" w:type="even"/>
      <w:pgSz w:w="11906" w:h="16838"/>
      <w:pgMar w:top="1587" w:right="1588" w:bottom="1587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95C34">
    <w:pPr>
      <w:pStyle w:val="3"/>
      <w:framePr w:wrap="around" w:vAnchor="text" w:hAnchor="margin" w:xAlign="outside" w:y="1"/>
      <w:rPr>
        <w:rStyle w:val="6"/>
        <w:rFonts w:eastAsia="宋体" w:cs="Times New Roman"/>
        <w:sz w:val="24"/>
        <w:szCs w:val="24"/>
      </w:rPr>
    </w:pPr>
    <w:r>
      <w:rPr>
        <w:rStyle w:val="6"/>
        <w:rFonts w:hint="eastAsia" w:eastAsia="宋体" w:cs="Times New Roman"/>
        <w:kern w:val="2"/>
        <w:sz w:val="24"/>
        <w:szCs w:val="24"/>
      </w:rPr>
      <w:t xml:space="preserve">— </w:t>
    </w:r>
    <w:r>
      <w:rPr>
        <w:rFonts w:eastAsia="宋体" w:cs="Times New Roman"/>
        <w:sz w:val="24"/>
        <w:szCs w:val="24"/>
      </w:rPr>
      <w:fldChar w:fldCharType="begin"/>
    </w:r>
    <w:r>
      <w:rPr>
        <w:rStyle w:val="6"/>
        <w:rFonts w:eastAsia="宋体" w:cs="Times New Roman"/>
        <w:kern w:val="2"/>
        <w:sz w:val="24"/>
        <w:szCs w:val="24"/>
      </w:rPr>
      <w:instrText xml:space="preserve">PAGE  </w:instrText>
    </w:r>
    <w:r>
      <w:rPr>
        <w:rFonts w:eastAsia="宋体" w:cs="Times New Roman"/>
        <w:sz w:val="24"/>
        <w:szCs w:val="24"/>
      </w:rPr>
      <w:fldChar w:fldCharType="separate"/>
    </w:r>
    <w:r>
      <w:rPr>
        <w:rStyle w:val="6"/>
        <w:rFonts w:eastAsia="宋体" w:cs="Times New Roman"/>
        <w:kern w:val="2"/>
        <w:sz w:val="24"/>
        <w:szCs w:val="24"/>
      </w:rPr>
      <w:t>1</w:t>
    </w:r>
    <w:r>
      <w:rPr>
        <w:rFonts w:eastAsia="宋体" w:cs="Times New Roman"/>
        <w:sz w:val="24"/>
        <w:szCs w:val="24"/>
      </w:rPr>
      <w:fldChar w:fldCharType="end"/>
    </w:r>
    <w:r>
      <w:rPr>
        <w:rStyle w:val="6"/>
        <w:rFonts w:hint="eastAsia" w:eastAsia="宋体" w:cs="Times New Roman"/>
        <w:kern w:val="2"/>
        <w:sz w:val="24"/>
        <w:szCs w:val="24"/>
      </w:rPr>
      <w:t xml:space="preserve"> —</w:t>
    </w:r>
  </w:p>
  <w:p w14:paraId="0D216405">
    <w:pPr>
      <w:pStyle w:val="3"/>
      <w:ind w:right="360" w:firstLine="360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45F89">
    <w:pPr>
      <w:pStyle w:val="3"/>
      <w:framePr w:wrap="around" w:vAnchor="text" w:hAnchor="margin" w:xAlign="outside" w:y="1"/>
      <w:rPr>
        <w:rStyle w:val="6"/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Style w:val="6"/>
        <w:rFonts w:eastAsia="宋体" w:cs="Times New Roman"/>
        <w:kern w:val="2"/>
        <w:sz w:val="21"/>
        <w:szCs w:val="24"/>
      </w:rPr>
      <w:instrText xml:space="preserve">PAGE  </w:instrText>
    </w:r>
    <w:r>
      <w:rPr>
        <w:rFonts w:eastAsia="宋体" w:cs="Times New Roman"/>
      </w:rPr>
      <w:fldChar w:fldCharType="end"/>
    </w:r>
  </w:p>
  <w:p w14:paraId="2CE8E564">
    <w:pPr>
      <w:pStyle w:val="3"/>
      <w:ind w:right="360" w:firstLine="360"/>
      <w:rPr>
        <w:rFonts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8DB52"/>
    <w:multiLevelType w:val="singleLevel"/>
    <w:tmpl w:val="80A8DB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F08103"/>
    <w:multiLevelType w:val="singleLevel"/>
    <w:tmpl w:val="03F081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A864EB"/>
    <w:multiLevelType w:val="singleLevel"/>
    <w:tmpl w:val="2DA864E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72DDDE8"/>
    <w:multiLevelType w:val="singleLevel"/>
    <w:tmpl w:val="472DDDE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57B47"/>
    <w:rsid w:val="00E6284A"/>
    <w:rsid w:val="041D47D5"/>
    <w:rsid w:val="078F0DA3"/>
    <w:rsid w:val="07916CDA"/>
    <w:rsid w:val="07BE6173"/>
    <w:rsid w:val="0AFB2D84"/>
    <w:rsid w:val="0F36499C"/>
    <w:rsid w:val="11275633"/>
    <w:rsid w:val="1606227E"/>
    <w:rsid w:val="165204D8"/>
    <w:rsid w:val="16C555A8"/>
    <w:rsid w:val="1D994A74"/>
    <w:rsid w:val="1F274302"/>
    <w:rsid w:val="21C916A0"/>
    <w:rsid w:val="22A8139A"/>
    <w:rsid w:val="237F64BA"/>
    <w:rsid w:val="31514409"/>
    <w:rsid w:val="31E16592"/>
    <w:rsid w:val="32492C19"/>
    <w:rsid w:val="38404012"/>
    <w:rsid w:val="3CC230B1"/>
    <w:rsid w:val="44CB50BC"/>
    <w:rsid w:val="46457B47"/>
    <w:rsid w:val="4E2E4999"/>
    <w:rsid w:val="54FC483D"/>
    <w:rsid w:val="57622118"/>
    <w:rsid w:val="58836B83"/>
    <w:rsid w:val="611A0FF5"/>
    <w:rsid w:val="613C71BD"/>
    <w:rsid w:val="6E5954EE"/>
    <w:rsid w:val="6F746DE0"/>
    <w:rsid w:val="762D1DA3"/>
    <w:rsid w:val="76E64153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styleId="7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4818</Words>
  <Characters>5290</Characters>
  <Lines>0</Lines>
  <Paragraphs>0</Paragraphs>
  <TotalTime>36</TotalTime>
  <ScaleCrop>false</ScaleCrop>
  <LinksUpToDate>false</LinksUpToDate>
  <CharactersWithSpaces>5570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2025-06-09T10:23:00Z</dcterms:created>
  <dc:creator>严碧琪</dc:creator>
  <cp:lastModifiedBy>严碧琪</cp:lastModifiedBy>
  <dcterms:modified xsi:type="dcterms:W3CDTF">2025-06-20T01:41:18Z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34F6360AC0944797AF6D2C8549E94D6D_13</vt:lpwstr>
  </property>
  <property fmtid="{D5CDD505-2E9C-101B-9397-08002B2CF9AE}" pid="4" name="KSOTemplateDocerSaveRecord">
    <vt:lpwstr>eyJoZGlkIjoiNjgxZmIyZGM1NjlmYzFmNTczZGVkNWYyNWIwMGFjMmUiLCJ1c2VySWQiOiIyOTMyNjEyNDMifQ==</vt:lpwstr>
  </property>
</Properties>
</file>