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0D0E7">
      <w:pPr>
        <w:pStyle w:val="13"/>
        <w:jc w:val="center"/>
        <w:rPr>
          <w:sz w:val="56"/>
          <w:szCs w:val="56"/>
        </w:rPr>
      </w:pPr>
    </w:p>
    <w:p w14:paraId="6FABC769">
      <w:pPr>
        <w:pStyle w:val="13"/>
        <w:jc w:val="center"/>
        <w:rPr>
          <w:sz w:val="56"/>
          <w:szCs w:val="56"/>
        </w:rPr>
      </w:pPr>
    </w:p>
    <w:p w14:paraId="2121AA94">
      <w:pPr>
        <w:pStyle w:val="13"/>
        <w:jc w:val="center"/>
        <w:rPr>
          <w:sz w:val="84"/>
          <w:szCs w:val="84"/>
        </w:rPr>
      </w:pPr>
    </w:p>
    <w:p w14:paraId="6C7377B2">
      <w:pPr>
        <w:pStyle w:val="13"/>
        <w:jc w:val="center"/>
        <w:rPr>
          <w:sz w:val="84"/>
          <w:szCs w:val="84"/>
        </w:rPr>
      </w:pPr>
    </w:p>
    <w:p w14:paraId="1F22D3AF">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53180F16">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w:t>
      </w:r>
    </w:p>
    <w:p w14:paraId="5B893806">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岳阳县分局单位决算</w:t>
      </w:r>
    </w:p>
    <w:p w14:paraId="32C94348">
      <w:pPr>
        <w:pStyle w:val="13"/>
        <w:jc w:val="center"/>
        <w:rPr>
          <w:rFonts w:hint="eastAsia" w:ascii="方正小标宋_GBK" w:hAnsi="方正小标宋_GBK" w:eastAsia="方正小标宋_GBK" w:cs="方正小标宋_GBK"/>
          <w:sz w:val="56"/>
          <w:szCs w:val="56"/>
        </w:rPr>
      </w:pPr>
    </w:p>
    <w:p w14:paraId="5FD7AFBA">
      <w:pPr>
        <w:pStyle w:val="13"/>
        <w:jc w:val="center"/>
        <w:rPr>
          <w:sz w:val="56"/>
          <w:szCs w:val="56"/>
        </w:rPr>
      </w:pPr>
    </w:p>
    <w:p w14:paraId="1A7D16C5">
      <w:pPr>
        <w:pStyle w:val="13"/>
        <w:jc w:val="center"/>
        <w:rPr>
          <w:sz w:val="56"/>
          <w:szCs w:val="56"/>
        </w:rPr>
      </w:pPr>
    </w:p>
    <w:p w14:paraId="6D868B9B">
      <w:pPr>
        <w:pStyle w:val="13"/>
        <w:jc w:val="center"/>
        <w:rPr>
          <w:sz w:val="56"/>
          <w:szCs w:val="56"/>
        </w:rPr>
      </w:pPr>
    </w:p>
    <w:p w14:paraId="399FAA52">
      <w:pPr>
        <w:pStyle w:val="13"/>
        <w:jc w:val="center"/>
        <w:rPr>
          <w:sz w:val="32"/>
          <w:szCs w:val="32"/>
        </w:rPr>
      </w:pPr>
    </w:p>
    <w:p w14:paraId="37E858A8">
      <w:pPr>
        <w:pStyle w:val="13"/>
        <w:jc w:val="center"/>
        <w:rPr>
          <w:sz w:val="32"/>
          <w:szCs w:val="32"/>
        </w:rPr>
      </w:pPr>
    </w:p>
    <w:p w14:paraId="564BC48C">
      <w:pPr>
        <w:pStyle w:val="13"/>
        <w:spacing w:line="540" w:lineRule="exact"/>
        <w:jc w:val="both"/>
        <w:rPr>
          <w:rFonts w:hint="eastAsia" w:eastAsia="黑体"/>
          <w:sz w:val="56"/>
          <w:szCs w:val="56"/>
          <w:lang w:eastAsia="zh-CN"/>
        </w:rPr>
      </w:pPr>
    </w:p>
    <w:p w14:paraId="314651F8">
      <w:pPr>
        <w:pStyle w:val="13"/>
        <w:spacing w:line="500" w:lineRule="exact"/>
        <w:jc w:val="both"/>
        <w:rPr>
          <w:b/>
          <w:sz w:val="36"/>
          <w:szCs w:val="28"/>
        </w:rPr>
      </w:pPr>
    </w:p>
    <w:p w14:paraId="6CDE3160">
      <w:pPr>
        <w:pStyle w:val="13"/>
        <w:spacing w:line="500" w:lineRule="exact"/>
        <w:jc w:val="center"/>
        <w:rPr>
          <w:b/>
          <w:sz w:val="36"/>
          <w:szCs w:val="28"/>
        </w:rPr>
      </w:pPr>
      <w:r>
        <w:rPr>
          <w:rFonts w:hint="eastAsia"/>
          <w:b/>
          <w:sz w:val="36"/>
          <w:szCs w:val="28"/>
        </w:rPr>
        <w:t>目录</w:t>
      </w:r>
    </w:p>
    <w:p w14:paraId="1E96BE68">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岳阳市生态环境局岳阳县分局</w:t>
      </w:r>
      <w:r>
        <w:rPr>
          <w:rFonts w:hint="eastAsia" w:ascii="黑体" w:hAnsi="黑体" w:eastAsia="黑体" w:cs="黑体"/>
          <w:b w:val="0"/>
          <w:bCs/>
          <w:sz w:val="28"/>
          <w:szCs w:val="28"/>
        </w:rPr>
        <w:t>单位概况</w:t>
      </w:r>
    </w:p>
    <w:p w14:paraId="1A247A1C">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67D2F8E4">
      <w:pPr>
        <w:pStyle w:val="13"/>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249FF7D7">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11F17086">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04C60879">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40A1AEAF">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3BA7D2DA">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335D3E27">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26BB9B8A">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566D0158">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6C9A7B37">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3C00CDE">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4A635BC">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5A35B00C">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4731097E">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76D2C58">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100606C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767B8A2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53C1553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6908B1C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3C0FD53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767D0BA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4ACFEFE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5D0FFE6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4583616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124F933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79A25089">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33616E4E">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4B0D66EE">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0358D5D9">
      <w:pPr>
        <w:pStyle w:val="13"/>
        <w:jc w:val="center"/>
        <w:rPr>
          <w:rFonts w:hint="eastAsia" w:ascii="方正小标宋_GBK" w:hAnsi="方正小标宋_GBK" w:eastAsia="方正小标宋_GBK" w:cs="方正小标宋_GBK"/>
          <w:sz w:val="84"/>
          <w:szCs w:val="84"/>
        </w:rPr>
      </w:pPr>
    </w:p>
    <w:p w14:paraId="0762977F">
      <w:pPr>
        <w:pStyle w:val="13"/>
        <w:jc w:val="center"/>
        <w:rPr>
          <w:rFonts w:hint="eastAsia" w:ascii="方正小标宋_GBK" w:hAnsi="方正小标宋_GBK" w:eastAsia="方正小标宋_GBK" w:cs="方正小标宋_GBK"/>
          <w:sz w:val="84"/>
          <w:szCs w:val="84"/>
        </w:rPr>
      </w:pPr>
    </w:p>
    <w:p w14:paraId="4754A8E3">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16A9BF93">
      <w:pPr>
        <w:pStyle w:val="13"/>
        <w:jc w:val="center"/>
        <w:rPr>
          <w:rFonts w:hint="eastAsia" w:ascii="方正小标宋_GBK" w:hAnsi="方正小标宋_GBK" w:eastAsia="方正小标宋_GBK" w:cs="方正小标宋_GBK"/>
          <w:sz w:val="84"/>
          <w:szCs w:val="84"/>
        </w:rPr>
      </w:pPr>
    </w:p>
    <w:p w14:paraId="0A6496B3">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w:t>
      </w:r>
    </w:p>
    <w:p w14:paraId="0CFE0F85">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岳阳县分局单位概况</w:t>
      </w:r>
    </w:p>
    <w:p w14:paraId="2EEC6255">
      <w:pPr>
        <w:pStyle w:val="2"/>
        <w:rPr>
          <w:rFonts w:hint="eastAsia" w:ascii="方正小标宋_GBK" w:hAnsi="方正小标宋_GBK" w:eastAsia="方正小标宋_GBK" w:cs="方正小标宋_GBK"/>
          <w:sz w:val="84"/>
          <w:szCs w:val="84"/>
        </w:rPr>
      </w:pPr>
    </w:p>
    <w:p w14:paraId="19F9273A">
      <w:pPr>
        <w:pStyle w:val="3"/>
        <w:rPr>
          <w:rFonts w:hint="eastAsia" w:ascii="方正小标宋_GBK" w:hAnsi="方正小标宋_GBK" w:eastAsia="方正小标宋_GBK" w:cs="方正小标宋_GBK"/>
          <w:sz w:val="84"/>
          <w:szCs w:val="84"/>
        </w:rPr>
      </w:pPr>
    </w:p>
    <w:p w14:paraId="4775EC82">
      <w:pPr>
        <w:rPr>
          <w:rFonts w:hint="eastAsia" w:ascii="方正小标宋_GBK" w:hAnsi="方正小标宋_GBK" w:eastAsia="方正小标宋_GBK" w:cs="方正小标宋_GBK"/>
          <w:sz w:val="84"/>
          <w:szCs w:val="84"/>
        </w:rPr>
      </w:pPr>
    </w:p>
    <w:p w14:paraId="0BC42FBC">
      <w:pPr>
        <w:pStyle w:val="2"/>
        <w:rPr>
          <w:rFonts w:hint="eastAsia" w:ascii="方正小标宋_GBK" w:hAnsi="方正小标宋_GBK" w:eastAsia="方正小标宋_GBK" w:cs="方正小标宋_GBK"/>
          <w:sz w:val="84"/>
          <w:szCs w:val="84"/>
        </w:rPr>
      </w:pPr>
    </w:p>
    <w:p w14:paraId="33E3CEC2">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13918CD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（一）受岳阳市生态环境局委托，承担辖区内的生态环境相关工作；承担岳阳市生态环境局和岳阳县委、县政府交办的其他任务。</w:t>
      </w:r>
    </w:p>
    <w:p w14:paraId="23B72C9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负责建立健全本辖区环境保护制度；负责全县重大环境问题的统筹协调和监督管理；牵头协调重特大环境污染事故和生态破坏事件的调查处理；协调重特大突发环境事件的应急、预警工作；协调解决环境污染纠纷；统筹协调本县重点流域、区域污染防治工作；落实国家和省、市减排目标；组织实施本县主要污染物排放总量控制和排污许可制度，</w:t>
      </w:r>
      <w:r>
        <w:rPr>
          <w:rFonts w:hint="eastAsia" w:ascii="Times New Roman" w:hAnsi="Times New Roman" w:eastAsia="仿宋_GB2312" w:cs="仿宋_GB2312"/>
          <w:sz w:val="32"/>
          <w:szCs w:val="32"/>
          <w:lang w:eastAsia="zh-CN"/>
        </w:rPr>
        <w:t>提出</w:t>
      </w:r>
      <w:r>
        <w:rPr>
          <w:rFonts w:hint="eastAsia" w:ascii="Times New Roman" w:hAnsi="Times New Roman" w:eastAsia="仿宋_GB2312" w:cs="仿宋_GB2312"/>
          <w:sz w:val="32"/>
          <w:szCs w:val="32"/>
        </w:rPr>
        <w:t>实施总量控制的污染物名称和控制指标；督查、督办、核查本县污染物减排任务完成情况；负责全县环境污染防治的监督管理；指导、协调、监督全县生态保护工作；负责环境监测和信息发布等工作。</w:t>
      </w:r>
    </w:p>
    <w:p w14:paraId="74140EA4">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10E64C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rPr>
        <w:t>（一）内设机构设置。岳阳市生态环境局岳阳县分局为岳阳市生态环境局管理的正科级机关（派出机构），单位内设机构包括：股室1</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个（办公室、财务股、人事股、固体废物核与辐射管理股、水环境管</w:t>
      </w:r>
      <w:bookmarkStart w:id="0" w:name="_GoBack"/>
      <w:bookmarkEnd w:id="0"/>
      <w:r>
        <w:rPr>
          <w:rFonts w:hint="eastAsia" w:ascii="Times New Roman" w:hAnsi="Times New Roman" w:eastAsia="仿宋_GB2312" w:cs="仿宋_GB2312"/>
          <w:bCs/>
          <w:kern w:val="0"/>
          <w:sz w:val="32"/>
          <w:szCs w:val="32"/>
        </w:rPr>
        <w:t>理股、土壤环境管理股、大气环境管理股、科技监测与生态股、环评股、综合股、法制宣传股、党建办、工会、后勤中心）；副科级机构3个(生态环境事务中心、生态环境综合执法大队、生态环境监测站)。</w:t>
      </w:r>
      <w:r>
        <w:rPr>
          <w:rFonts w:hint="eastAsia" w:ascii="Times New Roman" w:hAnsi="Times New Roman" w:eastAsia="仿宋_GB2312" w:cs="仿宋_GB2312"/>
          <w:bCs/>
          <w:kern w:val="0"/>
          <w:sz w:val="32"/>
          <w:szCs w:val="32"/>
          <w:lang w:eastAsia="zh-CN"/>
        </w:rPr>
        <w:t>本单位编制人数</w:t>
      </w:r>
      <w:r>
        <w:rPr>
          <w:rFonts w:hint="eastAsia" w:ascii="Times New Roman" w:hAnsi="Times New Roman" w:eastAsia="仿宋_GB2312" w:cs="仿宋_GB2312"/>
          <w:bCs/>
          <w:kern w:val="0"/>
          <w:sz w:val="32"/>
          <w:szCs w:val="32"/>
          <w:lang w:val="en-US" w:eastAsia="zh-CN"/>
        </w:rPr>
        <w:t>100人，实际人数100人。</w:t>
      </w:r>
    </w:p>
    <w:p w14:paraId="46B3DC7F">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仿宋_GB2312"/>
          <w:bCs/>
          <w:kern w:val="0"/>
          <w:sz w:val="32"/>
          <w:szCs w:val="32"/>
        </w:rPr>
        <w:t>（二）决算单位构成。岳阳市生态环境局岳阳县分局202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年部门决算汇总公开单位构成包括：本单位无独立核算的下属单位，202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年度部门决算汇总公开单位仅包括岳阳市生态环境局岳阳县分局单位本级。</w:t>
      </w:r>
    </w:p>
    <w:p w14:paraId="5C0CFF2A">
      <w:pPr>
        <w:pStyle w:val="2"/>
      </w:pPr>
    </w:p>
    <w:p w14:paraId="33EE8C31">
      <w:pPr>
        <w:pStyle w:val="13"/>
        <w:jc w:val="both"/>
        <w:rPr>
          <w:rFonts w:hint="eastAsia" w:ascii="方正小标宋_GBK" w:hAnsi="方正小标宋_GBK" w:eastAsia="方正小标宋_GBK" w:cs="方正小标宋_GBK"/>
          <w:sz w:val="84"/>
          <w:szCs w:val="84"/>
        </w:rPr>
      </w:pPr>
    </w:p>
    <w:p w14:paraId="51068A2C">
      <w:pPr>
        <w:pStyle w:val="13"/>
        <w:jc w:val="both"/>
        <w:rPr>
          <w:rFonts w:hint="eastAsia" w:ascii="方正小标宋_GBK" w:hAnsi="方正小标宋_GBK" w:eastAsia="方正小标宋_GBK" w:cs="方正小标宋_GBK"/>
          <w:sz w:val="84"/>
          <w:szCs w:val="84"/>
        </w:rPr>
      </w:pPr>
    </w:p>
    <w:p w14:paraId="78D15BB1">
      <w:pPr>
        <w:pStyle w:val="13"/>
        <w:jc w:val="both"/>
        <w:rPr>
          <w:rFonts w:hint="eastAsia" w:ascii="方正小标宋_GBK" w:hAnsi="方正小标宋_GBK" w:eastAsia="方正小标宋_GBK" w:cs="方正小标宋_GBK"/>
          <w:sz w:val="84"/>
          <w:szCs w:val="84"/>
        </w:rPr>
      </w:pPr>
    </w:p>
    <w:p w14:paraId="553F0CCD">
      <w:pPr>
        <w:pStyle w:val="13"/>
        <w:jc w:val="center"/>
        <w:rPr>
          <w:rFonts w:hint="eastAsia" w:ascii="方正小标宋_GBK" w:hAnsi="方正小标宋_GBK" w:eastAsia="方正小标宋_GBK" w:cs="方正小标宋_GBK"/>
          <w:sz w:val="84"/>
          <w:szCs w:val="84"/>
        </w:rPr>
      </w:pPr>
    </w:p>
    <w:p w14:paraId="5F0DE5AF">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77E1DD62">
      <w:pPr>
        <w:pStyle w:val="13"/>
        <w:jc w:val="center"/>
        <w:rPr>
          <w:rFonts w:hint="eastAsia" w:ascii="方正小标宋_GBK" w:hAnsi="方正小标宋_GBK" w:eastAsia="方正小标宋_GBK" w:cs="方正小标宋_GBK"/>
          <w:sz w:val="84"/>
          <w:szCs w:val="84"/>
        </w:rPr>
      </w:pPr>
    </w:p>
    <w:p w14:paraId="0C8FD384">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1ACA4A40">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73E78815">
      <w:pPr>
        <w:pStyle w:val="13"/>
        <w:jc w:val="center"/>
        <w:rPr>
          <w:rFonts w:hint="eastAsia" w:ascii="仿宋_GB2312" w:hAnsi="仿宋_GB2312" w:eastAsia="仿宋_GB2312" w:cs="仿宋_GB2312"/>
          <w:b w:val="0"/>
          <w:bCs w:val="0"/>
          <w:sz w:val="72"/>
          <w:szCs w:val="72"/>
          <w:lang w:eastAsia="zh-CN"/>
        </w:rPr>
      </w:pPr>
    </w:p>
    <w:p w14:paraId="3D4E87C9">
      <w:pPr>
        <w:pStyle w:val="13"/>
        <w:jc w:val="center"/>
        <w:rPr>
          <w:rFonts w:hint="eastAsia" w:ascii="仿宋_GB2312" w:hAnsi="仿宋_GB2312" w:eastAsia="仿宋_GB2312" w:cs="仿宋_GB2312"/>
          <w:b w:val="0"/>
          <w:bCs w:val="0"/>
          <w:sz w:val="72"/>
          <w:szCs w:val="72"/>
          <w:lang w:eastAsia="zh-CN"/>
        </w:rPr>
      </w:pPr>
    </w:p>
    <w:p w14:paraId="227B3102">
      <w:pPr>
        <w:pStyle w:val="13"/>
        <w:jc w:val="center"/>
        <w:rPr>
          <w:rFonts w:hint="eastAsia" w:ascii="仿宋_GB2312" w:hAnsi="仿宋_GB2312" w:eastAsia="仿宋_GB2312" w:cs="仿宋_GB2312"/>
          <w:b w:val="0"/>
          <w:bCs w:val="0"/>
          <w:sz w:val="72"/>
          <w:szCs w:val="72"/>
          <w:lang w:eastAsia="zh-CN"/>
        </w:rPr>
      </w:pPr>
    </w:p>
    <w:p w14:paraId="7FB76E7D">
      <w:pPr>
        <w:pStyle w:val="13"/>
        <w:jc w:val="center"/>
        <w:rPr>
          <w:rFonts w:hint="eastAsia" w:ascii="仿宋_GB2312" w:hAnsi="仿宋_GB2312" w:eastAsia="仿宋_GB2312" w:cs="仿宋_GB2312"/>
          <w:b w:val="0"/>
          <w:bCs w:val="0"/>
          <w:sz w:val="72"/>
          <w:szCs w:val="72"/>
          <w:lang w:eastAsia="zh-CN"/>
        </w:rPr>
      </w:pPr>
    </w:p>
    <w:p w14:paraId="711E52A7">
      <w:pPr>
        <w:pStyle w:val="13"/>
        <w:jc w:val="center"/>
        <w:rPr>
          <w:rFonts w:hint="eastAsia" w:ascii="仿宋_GB2312" w:hAnsi="仿宋_GB2312" w:eastAsia="仿宋_GB2312" w:cs="仿宋_GB2312"/>
          <w:b w:val="0"/>
          <w:bCs w:val="0"/>
          <w:sz w:val="72"/>
          <w:szCs w:val="72"/>
          <w:lang w:eastAsia="zh-CN"/>
        </w:rPr>
      </w:pPr>
    </w:p>
    <w:p w14:paraId="58CFAB21">
      <w:pPr>
        <w:pStyle w:val="13"/>
        <w:jc w:val="center"/>
        <w:rPr>
          <w:rFonts w:hint="eastAsia" w:ascii="仿宋_GB2312" w:hAnsi="仿宋_GB2312" w:eastAsia="仿宋_GB2312" w:cs="仿宋_GB2312"/>
          <w:b w:val="0"/>
          <w:bCs w:val="0"/>
          <w:sz w:val="72"/>
          <w:szCs w:val="72"/>
          <w:lang w:eastAsia="zh-CN"/>
        </w:rPr>
      </w:pPr>
    </w:p>
    <w:p w14:paraId="368A3DEF">
      <w:pPr>
        <w:pStyle w:val="13"/>
        <w:jc w:val="center"/>
        <w:rPr>
          <w:rFonts w:hint="eastAsia" w:ascii="仿宋_GB2312" w:hAnsi="仿宋_GB2312" w:eastAsia="仿宋_GB2312" w:cs="仿宋_GB2312"/>
          <w:b w:val="0"/>
          <w:bCs w:val="0"/>
          <w:sz w:val="72"/>
          <w:szCs w:val="72"/>
          <w:lang w:eastAsia="zh-CN"/>
        </w:rPr>
      </w:pPr>
    </w:p>
    <w:p w14:paraId="74F16420">
      <w:pPr>
        <w:pStyle w:val="13"/>
        <w:jc w:val="center"/>
        <w:rPr>
          <w:rFonts w:hint="eastAsia" w:ascii="方正小标宋_GBK" w:hAnsi="方正小标宋_GBK" w:eastAsia="方正小标宋_GBK" w:cs="方正小标宋_GBK"/>
          <w:sz w:val="72"/>
          <w:szCs w:val="72"/>
        </w:rPr>
      </w:pPr>
    </w:p>
    <w:p w14:paraId="71478984">
      <w:pPr>
        <w:pStyle w:val="13"/>
        <w:jc w:val="center"/>
        <w:rPr>
          <w:rFonts w:hint="eastAsia" w:ascii="方正小标宋_GBK" w:hAnsi="方正小标宋_GBK" w:eastAsia="方正小标宋_GBK" w:cs="方正小标宋_GBK"/>
          <w:sz w:val="72"/>
          <w:szCs w:val="72"/>
        </w:rPr>
      </w:pPr>
    </w:p>
    <w:p w14:paraId="43ABA5D5">
      <w:pPr>
        <w:pStyle w:val="13"/>
        <w:jc w:val="both"/>
        <w:rPr>
          <w:rFonts w:hint="eastAsia" w:ascii="方正小标宋_GBK" w:hAnsi="方正小标宋_GBK" w:eastAsia="方正小标宋_GBK" w:cs="方正小标宋_GBK"/>
          <w:sz w:val="72"/>
          <w:szCs w:val="72"/>
        </w:rPr>
      </w:pPr>
    </w:p>
    <w:p w14:paraId="78DAE1D2">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6EB481DE">
      <w:pPr>
        <w:pStyle w:val="13"/>
        <w:jc w:val="center"/>
        <w:rPr>
          <w:rFonts w:hint="eastAsia" w:ascii="方正小标宋_GBK" w:hAnsi="方正小标宋_GBK" w:eastAsia="方正小标宋_GBK" w:cs="方正小标宋_GBK"/>
          <w:sz w:val="70"/>
          <w:szCs w:val="70"/>
        </w:rPr>
      </w:pPr>
    </w:p>
    <w:p w14:paraId="7DBC6529">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049C692F">
      <w:pPr>
        <w:pStyle w:val="13"/>
        <w:jc w:val="center"/>
        <w:rPr>
          <w:rFonts w:hint="eastAsia" w:ascii="方正小标宋_GBK" w:hAnsi="方正小标宋_GBK" w:eastAsia="方正小标宋_GBK" w:cs="方正小标宋_GBK"/>
          <w:sz w:val="70"/>
          <w:szCs w:val="70"/>
        </w:rPr>
      </w:pPr>
    </w:p>
    <w:p w14:paraId="7F1F813A">
      <w:pPr>
        <w:pStyle w:val="13"/>
        <w:jc w:val="center"/>
        <w:rPr>
          <w:rFonts w:hint="eastAsia" w:ascii="方正小标宋_GBK" w:hAnsi="方正小标宋_GBK" w:eastAsia="方正小标宋_GBK" w:cs="方正小标宋_GBK"/>
          <w:sz w:val="70"/>
          <w:szCs w:val="70"/>
        </w:rPr>
      </w:pPr>
    </w:p>
    <w:p w14:paraId="0FD3EB7D">
      <w:pPr>
        <w:pStyle w:val="13"/>
        <w:jc w:val="center"/>
        <w:rPr>
          <w:rFonts w:hint="eastAsia" w:ascii="方正小标宋_GBK" w:hAnsi="方正小标宋_GBK" w:eastAsia="方正小标宋_GBK" w:cs="方正小标宋_GBK"/>
          <w:sz w:val="70"/>
          <w:szCs w:val="70"/>
        </w:rPr>
      </w:pPr>
    </w:p>
    <w:p w14:paraId="5F29FE32">
      <w:pPr>
        <w:pStyle w:val="13"/>
        <w:jc w:val="center"/>
        <w:rPr>
          <w:rFonts w:hint="eastAsia" w:ascii="方正小标宋_GBK" w:hAnsi="方正小标宋_GBK" w:eastAsia="方正小标宋_GBK" w:cs="方正小标宋_GBK"/>
          <w:sz w:val="70"/>
          <w:szCs w:val="70"/>
        </w:rPr>
      </w:pPr>
    </w:p>
    <w:p w14:paraId="3C6C7174">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682F4B7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7480D7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年度收、支总计4,388.03万元。与上年相比，增加258.77万元，增长6.27%，主要是因为城乡社区支出</w:t>
      </w:r>
      <w:r>
        <w:rPr>
          <w:rFonts w:hint="eastAsia" w:ascii="仿宋_GB2312" w:hAnsi="仿宋_GB2312" w:eastAsia="仿宋_GB2312" w:cs="仿宋_GB2312"/>
          <w:sz w:val="32"/>
          <w:szCs w:val="32"/>
          <w:lang w:val="en-US" w:eastAsia="zh-CN"/>
        </w:rPr>
        <w:t>增加。</w:t>
      </w:r>
    </w:p>
    <w:p w14:paraId="7272040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11DABAF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年度收入合计4,361.44万元，其中：财政拨款收入1,868.26万元，占42.84%；上级补助收入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%；其他收入2,493.18万元，占57.16%。</w:t>
      </w:r>
    </w:p>
    <w:p w14:paraId="17EEA1A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4C6BD66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年度支出合计4,381.14万元，其中：基本支出1,723.42万元，占39.34%；项目支出2,657.72万元，占60.66%；上缴上级支出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p>
    <w:p w14:paraId="416D2A6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51AB3EF5">
      <w:pPr>
        <w:pStyle w:val="13"/>
        <w:keepNext w:val="0"/>
        <w:keepLines w:val="0"/>
        <w:pageBreakBefore w:val="0"/>
        <w:widowControl w:val="0"/>
        <w:kinsoku/>
        <w:wordWrap/>
        <w:overflowPunct/>
        <w:topLinePunct w:val="0"/>
        <w:bidi w:val="0"/>
        <w:snapToGrid/>
        <w:spacing w:line="600" w:lineRule="exact"/>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年度财政拨款收、支总计1,868.26万元，与上年相比，减少234.17万元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减少11.14%，主要是因为节能环保</w:t>
      </w:r>
      <w:r>
        <w:rPr>
          <w:rFonts w:hint="eastAsia" w:ascii="仿宋_GB2312" w:hAnsi="仿宋_GB2312" w:eastAsia="仿宋_GB2312" w:cs="仿宋_GB2312"/>
          <w:sz w:val="32"/>
          <w:szCs w:val="32"/>
          <w:lang w:val="en-US" w:eastAsia="zh-CN"/>
        </w:rPr>
        <w:t>支出基本支出减少。</w:t>
      </w:r>
    </w:p>
    <w:p w14:paraId="5E6B006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51BFB83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6FCBB7C0">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年度财政拨款支出1,868.26万元，占本年支出合计的42.64%，与上年相比，财政拨款支出减少234.17万元，减少11.14%，主要是因为节能环保</w:t>
      </w:r>
      <w:r>
        <w:rPr>
          <w:rFonts w:hint="eastAsia" w:ascii="仿宋_GB2312" w:hAnsi="仿宋_GB2312" w:eastAsia="仿宋_GB2312" w:cs="仿宋_GB2312"/>
          <w:sz w:val="32"/>
          <w:szCs w:val="32"/>
          <w:lang w:val="en-US" w:eastAsia="zh-CN"/>
        </w:rPr>
        <w:t>支出基本支出减少。</w:t>
      </w:r>
    </w:p>
    <w:p w14:paraId="2F2902BD">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75935C3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年度财政拨款支出1,868.26万元，主要用于以下方面：社会保障和就业支出179.73万元，占9.6</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%；卫生健康支出87.74万元，占4.70%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节能环保支出1,496.21万元，占80.0</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住房保障支出104.58万元，占5.60%;</w:t>
      </w:r>
    </w:p>
    <w:p w14:paraId="77AEF6B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538DDA1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年度财政拨款支出年初预算数为1,667.62万元，支出决算数为1,868.26万元，完成年初预算的112.03%，其中：</w:t>
      </w:r>
    </w:p>
    <w:p w14:paraId="17C52F9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747FFAD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年初预算为103.89万元，支出决算为103.89万元，完成年初预算的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6278F27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2、社会保障和就业支出（类）其他社会保障和就业支出（款）其他社会保障和就业支出（项）。</w:t>
      </w:r>
    </w:p>
    <w:p w14:paraId="534225B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万元，支出决算为75.84万元，</w:t>
      </w:r>
      <w:r>
        <w:rPr>
          <w:rFonts w:hint="eastAsia" w:ascii="仿宋_GB2312" w:hAnsi="仿宋_GB2312" w:eastAsia="仿宋_GB2312" w:cs="仿宋_GB2312"/>
          <w:sz w:val="32"/>
          <w:szCs w:val="32"/>
          <w:lang w:val="en-US" w:eastAsia="zh-CN"/>
        </w:rPr>
        <w:t>由于预算数为0，无法计算完成年初预算的百分比，决算数大于年初预算数的主要原因是：</w:t>
      </w:r>
      <w:r>
        <w:rPr>
          <w:rFonts w:hint="eastAsia" w:ascii="仿宋_GB2312" w:hAnsi="仿宋_GB2312" w:eastAsia="仿宋_GB2312" w:cs="仿宋_GB2312"/>
          <w:sz w:val="32"/>
          <w:szCs w:val="32"/>
        </w:rPr>
        <w:t>其他社会保障和就业支出</w:t>
      </w:r>
      <w:r>
        <w:rPr>
          <w:rFonts w:hint="eastAsia" w:ascii="仿宋_GB2312" w:hAnsi="仿宋_GB2312" w:eastAsia="仿宋_GB2312" w:cs="仿宋_GB2312"/>
          <w:sz w:val="32"/>
          <w:szCs w:val="32"/>
          <w:lang w:val="en-US" w:eastAsia="zh-CN"/>
        </w:rPr>
        <w:t>年初未做预算。</w:t>
      </w:r>
    </w:p>
    <w:p w14:paraId="7B30A4F8">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、卫生健康支出（类）行政事业单位医疗（款）行政单位医疗（项）。</w:t>
      </w:r>
    </w:p>
    <w:p w14:paraId="7180E702">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54.58</w:t>
      </w:r>
      <w:r>
        <w:rPr>
          <w:rFonts w:hint="eastAsia" w:ascii="仿宋_GB2312" w:hAnsi="仿宋_GB2312" w:eastAsia="仿宋_GB2312" w:cs="仿宋_GB2312"/>
          <w:sz w:val="32"/>
          <w:szCs w:val="32"/>
        </w:rPr>
        <w:t>万元，支出决算为54.58万元，完成年初预算的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75F8981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、卫生健康支出（类）行政事业单位医疗（款）公务员医疗补助（项）。</w:t>
      </w:r>
    </w:p>
    <w:p w14:paraId="54F2C8A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14.45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年内人员调动，</w:t>
      </w:r>
      <w:r>
        <w:rPr>
          <w:rFonts w:hint="eastAsia" w:ascii="仿宋_GB2312" w:hAnsi="仿宋_GB2312" w:eastAsia="仿宋_GB2312" w:cs="仿宋_GB2312"/>
          <w:sz w:val="32"/>
          <w:szCs w:val="32"/>
          <w:lang w:val="en-US" w:eastAsia="zh-CN"/>
        </w:rPr>
        <w:t>人员经费的调整。</w:t>
      </w:r>
    </w:p>
    <w:p w14:paraId="254327BE">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、卫生健康支出（类）医疗保障管理事务（款）其他医疗保障管理事务支出（项）。</w:t>
      </w:r>
    </w:p>
    <w:p w14:paraId="5F1FCCC0">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33.16</w:t>
      </w:r>
      <w:r>
        <w:rPr>
          <w:rFonts w:hint="eastAsia" w:ascii="仿宋_GB2312" w:hAnsi="仿宋_GB2312" w:eastAsia="仿宋_GB2312" w:cs="仿宋_GB2312"/>
          <w:sz w:val="32"/>
          <w:szCs w:val="32"/>
        </w:rPr>
        <w:t>万元，支出决算为33.16万元，完成年初预算的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41EB2F21">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、节能环保支出（类）环境保护管理事务（款）行政运行（项）。</w:t>
      </w:r>
    </w:p>
    <w:p w14:paraId="7DB4A42E">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年初预算为1,283.35万元，支出决算为1,278.29万元，完成年初预算的99.6</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%，决算数小于年初预算数的主要原因是：严格控制经费支出。</w:t>
      </w:r>
    </w:p>
    <w:p w14:paraId="64B65A88">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、节能环保支出（类）环境保护管理事务（款）一般行政管理事务（项）。</w:t>
      </w:r>
    </w:p>
    <w:p w14:paraId="34C6A77D">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年初预算为73.61万元，支出决算为58.14万元，完成年初预算的78.9</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%，决算数小于年初预算数的主要原因是：严格控制经费支出。</w:t>
      </w:r>
    </w:p>
    <w:p w14:paraId="0C22C66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、节能环保支出（类）环境保护管理事务（款）其他环境保护管理事务支出（项）。</w:t>
      </w:r>
    </w:p>
    <w:p w14:paraId="67E3CE61">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万元，支出决算为73.54万元，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年初预算数的主要原因是：其他环境保护管理事务支出</w:t>
      </w:r>
      <w:r>
        <w:rPr>
          <w:rFonts w:hint="eastAsia" w:ascii="仿宋_GB2312" w:hAnsi="仿宋_GB2312" w:eastAsia="仿宋_GB2312" w:cs="仿宋_GB2312"/>
          <w:sz w:val="32"/>
          <w:szCs w:val="32"/>
          <w:lang w:eastAsia="zh-CN"/>
        </w:rPr>
        <w:t>年初未做预算。</w:t>
      </w:r>
    </w:p>
    <w:p w14:paraId="2568E21B">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、节能环保支出（类）环境监测与监察（款）其他环境监测与监察支出（项）。</w:t>
      </w:r>
    </w:p>
    <w:p w14:paraId="11729C1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万元，支出决算为16.00万元，</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于预算数为0，无法计算完成年初预算的百分比，决算数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年初预算数的主要原因是：其他环境监测与监察支出</w:t>
      </w:r>
      <w:r>
        <w:rPr>
          <w:rFonts w:hint="eastAsia" w:ascii="仿宋_GB2312" w:hAnsi="仿宋_GB2312" w:eastAsia="仿宋_GB2312" w:cs="仿宋_GB2312"/>
          <w:sz w:val="32"/>
          <w:szCs w:val="32"/>
          <w:lang w:eastAsia="zh-CN"/>
        </w:rPr>
        <w:t>年初未做预算。</w:t>
      </w:r>
    </w:p>
    <w:p w14:paraId="52A70B60">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10、节能环保支出（类）污染防治（款）其他污染防治支出（项）。</w:t>
      </w:r>
    </w:p>
    <w:p w14:paraId="4201FA7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年初预算为0.00万元，支出决算为24.83万元，由于预算数为0，无法计算完成年初预算的百分比，决算数大于年初预算数的主要原因是：其他污染防治支出年初未做预算。</w:t>
      </w:r>
    </w:p>
    <w:p w14:paraId="60898F0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11、节能环保支出（类）自然生态保护（款）农村环境保护（项）。</w:t>
      </w:r>
    </w:p>
    <w:p w14:paraId="1C004430">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年初预算为0.00万元，支出决算为20.00万元，由于预算数为0，无法计算完成年初预算的百分比，决算数大于年初预算数的主要原因是：农村环境保护年初未做预算。</w:t>
      </w:r>
    </w:p>
    <w:p w14:paraId="1C12457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、节能环保支出（类）其他节能环保支出（款）其他节能环保支出（项）。</w:t>
      </w:r>
    </w:p>
    <w:p w14:paraId="6CAE1067">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年初预算为</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.00万元，支出决算为25.41万元，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189.36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节能环保支出项目支出增加。</w:t>
      </w:r>
    </w:p>
    <w:p w14:paraId="73A7E60A">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、住房保障支出（类）住房改革支出（款）住房公积金（项）。</w:t>
      </w:r>
    </w:p>
    <w:p w14:paraId="28840F89">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年初预算为104.58万元，支出决算为</w:t>
      </w:r>
      <w:r>
        <w:rPr>
          <w:rFonts w:hint="eastAsia" w:ascii="仿宋_GB2312" w:hAnsi="仿宋_GB2312" w:eastAsia="仿宋_GB2312" w:cs="仿宋_GB2312"/>
          <w:sz w:val="32"/>
          <w:szCs w:val="32"/>
          <w:lang w:val="en-US" w:eastAsia="zh-CN"/>
        </w:rPr>
        <w:t>104.58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严格按照预算执行。</w:t>
      </w:r>
    </w:p>
    <w:p w14:paraId="7DCE6D7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69B314A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年度财政拨款基本支出1679.51万元，其中：</w:t>
      </w:r>
    </w:p>
    <w:p w14:paraId="721EB36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1,418.87万元，占基本支出的84.48%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7F7135D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260.64万元，占基本支出的15.52%，主要包括办公费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物业管理费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专用材料费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办公设备购置</w:t>
      </w:r>
      <w:r>
        <w:rPr>
          <w:rFonts w:hint="eastAsia" w:ascii="仿宋_GB2312" w:hAnsi="仿宋_GB2312" w:eastAsia="仿宋_GB2312" w:cs="仿宋_GB2312"/>
          <w:sz w:val="32"/>
          <w:szCs w:val="32"/>
          <w:lang w:eastAsia="zh-CN"/>
        </w:rPr>
        <w:t>。</w:t>
      </w:r>
    </w:p>
    <w:p w14:paraId="040CCE0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7CDC2235">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2023年度政府性基金预算财政拨款收入0万元；年初结转和结余0万元；支出0万元，其中基本支出0万元，项目支出0万元；年末结转和结余0万元。</w:t>
      </w:r>
    </w:p>
    <w:p w14:paraId="1943C8C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8C0943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2023年度国有资本经营预算财政拨款收入0万元；年初结转和结余0万元；支出0万元，其中：基本支出0万元，项目支出0万元；年末结转和结余0万元。</w:t>
      </w:r>
    </w:p>
    <w:p w14:paraId="04BD17F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223395C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707EF6F3">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“三公”经费财政拨款支出预算为6</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万元，支出决算为5.27万元，完成预算的87.83%，决算数小于预算数的主要原因是厉行节约，严格控制“三公”经费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与上年相比减少2.64万元，减少33.38%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减少的主要原因是厉行节约，严格控制“三公”经费。其中：</w:t>
      </w:r>
    </w:p>
    <w:p w14:paraId="5CEC9BB4">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等于预算数的主要原因是无因公出国（境）费支出，与上年一致，无增减变动，主要原因是未安排因公出国（境）活动。</w:t>
      </w:r>
    </w:p>
    <w:p w14:paraId="4CA46D85">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公务接待费支出预算为3</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万元，支出决算为1.97万元，完成预算的65.67%，决算数小于预算数的主要原因是按有关政策厉行节约，严控公务接待支出，与上年相比减少0.32万元，减少13.97%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减少的主要原因是按有关政策厉行节约，严控公务接待支出。</w:t>
      </w:r>
    </w:p>
    <w:p w14:paraId="43E006DD">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公</w:t>
      </w:r>
      <w:r>
        <w:rPr>
          <w:rFonts w:hint="eastAsia" w:ascii="仿宋_GB2312" w:hAnsi="仿宋_GB2312" w:eastAsia="仿宋_GB2312" w:cs="仿宋_GB2312"/>
          <w:sz w:val="32"/>
          <w:szCs w:val="32"/>
        </w:rPr>
        <w:t>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54598EE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公务用车运行维护费支出预算为3</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万元，支出决算为3.30万元，完成预算的110</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%，决算数大于预算数的主要原因是</w:t>
      </w:r>
      <w:r>
        <w:rPr>
          <w:rFonts w:hint="eastAsia" w:ascii="仿宋_GB2312" w:hAnsi="仿宋_GB2312" w:eastAsia="仿宋_GB2312" w:cs="仿宋_GB2312"/>
          <w:sz w:val="32"/>
          <w:szCs w:val="32"/>
          <w:lang w:eastAsia="zh-CN"/>
        </w:rPr>
        <w:t>部门交流增多，</w:t>
      </w:r>
      <w:r>
        <w:rPr>
          <w:rFonts w:hint="eastAsia" w:ascii="仿宋_GB2312" w:hAnsi="仿宋_GB2312" w:eastAsia="仿宋_GB2312" w:cs="仿宋_GB2312"/>
          <w:sz w:val="32"/>
          <w:szCs w:val="32"/>
        </w:rPr>
        <w:t>公务用车</w:t>
      </w:r>
      <w:r>
        <w:rPr>
          <w:rFonts w:hint="eastAsia" w:ascii="仿宋_GB2312" w:hAnsi="仿宋_GB2312" w:eastAsia="仿宋_GB2312" w:cs="仿宋_GB2312"/>
          <w:sz w:val="32"/>
          <w:szCs w:val="32"/>
          <w:lang w:eastAsia="zh-CN"/>
        </w:rPr>
        <w:t>使用增多，车辆</w:t>
      </w:r>
      <w:r>
        <w:rPr>
          <w:rFonts w:hint="eastAsia" w:ascii="仿宋_GB2312" w:hAnsi="仿宋_GB2312" w:eastAsia="仿宋_GB2312" w:cs="仿宋_GB2312"/>
          <w:sz w:val="32"/>
          <w:szCs w:val="32"/>
        </w:rPr>
        <w:t>需要运行维护，与上年相比减少1.06万元，减少24.31%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减少的主要原因是按有关政策厉行节约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严控公务用车运行维护费。</w:t>
      </w:r>
    </w:p>
    <w:p w14:paraId="4273725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36FB03C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年度“三公”经费财政拨款支出决算中，公务接待费支出决算1.97万元，占37.38%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公务用车购置费及运行维护费支出决算3.30万元，占62.62%。其中：</w:t>
      </w:r>
    </w:p>
    <w:p w14:paraId="300759AF">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因公出国（境）费支出决算为0.00万元，全年安排因公出国（境）团组0个，累计0人次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我单位2023年度无因公出国（境）费支出。</w:t>
      </w:r>
    </w:p>
    <w:p w14:paraId="12EE7FFC">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2、公务接待费支出决算为1.97万元，全年共接待来访团组1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个、来宾1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8人次，主要是环境执法检查、环保督查、企业双随机抽查、环境监测等发生的接待支出。</w:t>
      </w:r>
    </w:p>
    <w:p w14:paraId="0793D050">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3、公务用车购置费及运行维护费支出决算为3.30万元，其中：公务用车购置费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万元，单位本级更新公务用车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，本年未购置公务用车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公务用车运行维护费3.30</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元，主要是公务车油料费、维修费、保险支出，</w:t>
      </w:r>
      <w:r>
        <w:rPr>
          <w:rFonts w:hint="eastAsia" w:ascii="仿宋_GB2312" w:hAnsi="仿宋_GB2312" w:eastAsia="仿宋_GB2312" w:cs="仿宋_GB2312"/>
          <w:sz w:val="32"/>
          <w:szCs w:val="32"/>
          <w:lang w:eastAsia="zh-CN"/>
        </w:rPr>
        <w:t>截至2023年</w:t>
      </w:r>
      <w:r>
        <w:rPr>
          <w:rFonts w:hint="eastAsia" w:ascii="仿宋_GB2312" w:hAnsi="仿宋_GB2312" w:eastAsia="仿宋_GB2312" w:cs="仿宋_GB2312"/>
          <w:sz w:val="32"/>
          <w:szCs w:val="32"/>
        </w:rPr>
        <w:t>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26FFA56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903D56F">
      <w:pPr>
        <w:pStyle w:val="13"/>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年度机关运行经费支出260.64万元，比上年决算数减少5.45万元，降低2.05%。主要原因是：</w:t>
      </w:r>
      <w:r>
        <w:rPr>
          <w:rFonts w:hint="eastAsia" w:ascii="仿宋_GB2312" w:hAnsi="仿宋_GB2312" w:eastAsia="仿宋_GB2312" w:cs="仿宋_GB2312"/>
          <w:sz w:val="32"/>
          <w:szCs w:val="32"/>
          <w:lang w:val="en-US" w:eastAsia="zh-CN"/>
        </w:rPr>
        <w:t>严格控制经费支出</w:t>
      </w:r>
      <w:r>
        <w:rPr>
          <w:rFonts w:hint="eastAsia" w:ascii="楷体" w:hAnsi="楷体" w:eastAsia="楷体" w:cs="楷体"/>
          <w:sz w:val="32"/>
          <w:szCs w:val="32"/>
        </w:rPr>
        <w:t>。</w:t>
      </w:r>
    </w:p>
    <w:p w14:paraId="60FB1D2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2FA9B6FE">
      <w:pPr>
        <w:pStyle w:val="13"/>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3年度，会议费年初预算3.00万元，支出决算为2.99万元，完成年初预算的99.67%。用于召开岳阳县生态环境保护大会、夏季攻势会议，人数300人，内容为岳阳县生态环境保护大会及夏季攻势的会议</w:t>
      </w:r>
      <w:r>
        <w:rPr>
          <w:rFonts w:hint="eastAsia" w:ascii="仿宋_GB2312" w:hAnsi="仿宋_GB2312" w:eastAsia="仿宋_GB2312" w:cs="仿宋_GB2312"/>
          <w:sz w:val="32"/>
          <w:szCs w:val="32"/>
          <w:lang w:eastAsia="zh-CN"/>
        </w:rPr>
        <w:t>。</w:t>
      </w:r>
    </w:p>
    <w:p w14:paraId="6DE5A9FF">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1.00万元，支出决算为1.00万元，完成年初预算的100.00%。用于开展生态环境执法、固体废物规范化环境管理等业务学习培训，人数75人，内容为生态环境执法无人机应用、固体废物规范化环境管理、专业业务等学习培训。</w:t>
      </w:r>
    </w:p>
    <w:p w14:paraId="1CC3BB9D">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举办节庆、晚会、论坛、赛事活动年初预算0万元，支出决算为0万元，主要是本单位无举办节庆、晚会、论坛、赛事等活动的预算和支出决算数。</w:t>
      </w:r>
    </w:p>
    <w:p w14:paraId="4CE7A02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6B46440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年度政府采购支出总额627.08万元，其中：政府采购货物支出131.40万元、政府采购工程支出62.52万元、政府采购服务支出433.1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万元。授予中小企业合同金额627.08万元，占政府采购支出总额的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%，其中：授予小微企业合同金额627.08万元，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w:t>
      </w:r>
    </w:p>
    <w:p w14:paraId="2FCE498D">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5D8C147D">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台（套）。</w:t>
      </w:r>
    </w:p>
    <w:p w14:paraId="737237B1">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4C1E731A">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095A44A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29B89F6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1,894.85万元，政府性基金预算支出0.00万元，国有资本经营预算支出0.00万元。从评价情况来看，整体支出绩效评价中，2023年整体支出4,381.12万元，其中：基本支出1,723.40万元，项目支出2,657.72万元，本单位整体支出绩效自评综合评分99.98分，评价结果等次良好。</w:t>
      </w:r>
    </w:p>
    <w:p w14:paraId="5497037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43.14万元，占一般公共预算项目支出总额的22.86%。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100分，评价结果等次为良好。</w:t>
      </w:r>
    </w:p>
    <w:p w14:paraId="7802D300">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4F69C52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4,388.03万元，执行数为4,381.12万元，完成预算的99.84%。绩效目标完成情况：一是县城空气质量优良率达到省、市下达的目标值，PM2.5浓度控制在35ug/m3以下或达到国家二级空气质量标准；国、省控断面水质达标率达到市级考核要求，其中八仙桥、鹿角、扁山等国控断面总磷浓度达到市级目标要求，集中式饮用水水源地水质达标率保持在100%，不出现地表水劣V类水体；城区交通干线噪声和区域环境噪声达标，土壤环境质量符合环境功能要求；顺利通过第三轮中央环保督察和第二轮省级环保督察，完成上级交办的突出环境问题整治任务，全年不发生重大环境污染事故和重大生态破坏事件；二是预算编制完整，专项资金细化率、预算执行率达到标准，预算调整率偏高，主要原因是追加项目增加导致预算调整金额增加。收入支出管理规范，内控制度有效，资产管理规范，部门固定资产利用率符合目标，信息化建设和管理制度建设有效； 三是“三公经费”、公用经费均控制在预算范围内，项目支出有所超出预算，原因在于本年度县区财政项目经费增多。</w:t>
      </w:r>
    </w:p>
    <w:p w14:paraId="249B2396">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3EC5AA4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主要问题及原因：存在问题个别项目资金使用方面预算与实际存在差异。问题产生的主要原因：绩效管理水平有待提高，特别是绩效指标设置的科学性、合理性有待进一步改善。</w:t>
      </w:r>
    </w:p>
    <w:p w14:paraId="5C2C9DE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下一步改进措施：一是加强财务管理，严格财务审批。在费用报账支付时，按照预算规定的费用项目和用途进行资金使用、审核，列报支付，财务核算杜绝超支现象的发生；二是</w:t>
      </w:r>
      <w:r>
        <w:rPr>
          <w:rFonts w:hint="eastAsia" w:ascii="仿宋_GB2312" w:hAnsi="Times New Roman" w:eastAsia="仿宋_GB2312" w:cs="Times New Roman"/>
          <w:kern w:val="0"/>
          <w:sz w:val="32"/>
          <w:szCs w:val="32"/>
          <w:lang w:val="en-US" w:eastAsia="zh-CN"/>
        </w:rPr>
        <w:t>加强培训。建议多开展部门整体绩效评价工作的业务工作培训，组织开展部门之间、单位之间的经验交流，特别是要组织非财务部门的人员参与评价工作，切实推进绩效评价工作的开展；三是保持大气、水环境、土壤环境质量良好状态，达到考核标准，统筹抓好整改，完成上级交办的突出环境问题整治任务，保障全年不发生重大环境污染事故和重大生态破坏事件。</w:t>
      </w:r>
    </w:p>
    <w:p w14:paraId="261D68B9">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19BB602A">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37A4426F">
      <w:pPr>
        <w:pStyle w:val="13"/>
        <w:jc w:val="center"/>
        <w:rPr>
          <w:rFonts w:hint="eastAsia" w:ascii="方正小标宋_GBK" w:hAnsi="方正小标宋_GBK" w:eastAsia="方正小标宋_GBK" w:cs="方正小标宋_GBK"/>
          <w:sz w:val="72"/>
          <w:szCs w:val="72"/>
        </w:rPr>
      </w:pPr>
    </w:p>
    <w:p w14:paraId="389A0090">
      <w:pPr>
        <w:pStyle w:val="13"/>
        <w:jc w:val="center"/>
        <w:rPr>
          <w:rFonts w:hint="eastAsia" w:ascii="方正小标宋_GBK" w:hAnsi="方正小标宋_GBK" w:eastAsia="方正小标宋_GBK" w:cs="方正小标宋_GBK"/>
          <w:sz w:val="72"/>
          <w:szCs w:val="72"/>
        </w:rPr>
      </w:pPr>
    </w:p>
    <w:p w14:paraId="2A12707C">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6AA9AFB4">
      <w:pPr>
        <w:jc w:val="center"/>
        <w:rPr>
          <w:rFonts w:hint="eastAsia" w:ascii="方正小标宋_GBK" w:hAnsi="方正小标宋_GBK" w:eastAsia="方正小标宋_GBK" w:cs="方正小标宋_GBK"/>
          <w:color w:val="000000"/>
          <w:kern w:val="0"/>
          <w:sz w:val="70"/>
          <w:szCs w:val="70"/>
        </w:rPr>
      </w:pPr>
    </w:p>
    <w:p w14:paraId="2358F3B8">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6B5BC765">
      <w:pPr>
        <w:pStyle w:val="2"/>
      </w:pPr>
    </w:p>
    <w:p w14:paraId="7D202580">
      <w:pPr>
        <w:pStyle w:val="3"/>
      </w:pPr>
    </w:p>
    <w:p w14:paraId="58E5484A"/>
    <w:p w14:paraId="1F9CFF34">
      <w:pPr>
        <w:pStyle w:val="2"/>
      </w:pPr>
    </w:p>
    <w:p w14:paraId="65288401">
      <w:pPr>
        <w:pStyle w:val="3"/>
      </w:pPr>
    </w:p>
    <w:p w14:paraId="17ADEB59"/>
    <w:p w14:paraId="7F382262">
      <w:pPr>
        <w:pStyle w:val="2"/>
      </w:pPr>
    </w:p>
    <w:p w14:paraId="39E0851D">
      <w:pPr>
        <w:pStyle w:val="3"/>
      </w:pPr>
    </w:p>
    <w:p w14:paraId="3B622B84"/>
    <w:p w14:paraId="73DFD4AC">
      <w:pPr>
        <w:pStyle w:val="2"/>
      </w:pPr>
    </w:p>
    <w:p w14:paraId="7E640707">
      <w:pPr>
        <w:pStyle w:val="3"/>
      </w:pPr>
    </w:p>
    <w:p w14:paraId="7185EC38">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一、财政拨款收入：指本级财政当年拨付的资金。其他收入：指除上述“财政拨款收入”、“上级补助收入”、“事业收入”、“经营收入”、“附属单位上缴收入”等以外的收入。</w:t>
      </w:r>
    </w:p>
    <w:p w14:paraId="35B1409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二、上年结转和结余：指以前年度尚未完成、结转到本年按有关规定继续使用的资金。</w:t>
      </w:r>
    </w:p>
    <w:p w14:paraId="00C4E47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12B5F5C8">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12E93C7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五、卫生健康支出（类）：是指用于医疗卫生与计划生育方面的支出，包括保障机构正常运转、完成日常和特定的工作任务或事业发展目标的支出。</w:t>
      </w:r>
    </w:p>
    <w:p w14:paraId="717D8750">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六、节能环保支出（类）：是指用于节能环保支出，包括保障机构正常运转、完成日常和特定的工作任务或事业发展目标的支出。</w:t>
      </w:r>
    </w:p>
    <w:p w14:paraId="1689347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七、其他支出（类）：是指用于反映除上述项目以外其他不能划分到具体功能科目中的支出项目，包括保障机构正常运转、完成日常和特定的工作任务或事业发展目标的支出。</w:t>
      </w:r>
    </w:p>
    <w:p w14:paraId="1BF248B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八、基本支出：指保障机构正常运转、完成支日常工作任务而发生的人员支出和公用支出。</w:t>
      </w:r>
    </w:p>
    <w:p w14:paraId="22707DF1">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九、项目支出：指在基本支出之外为完成特定行政任务和事业发展目标所发生的支出。</w:t>
      </w:r>
    </w:p>
    <w:p w14:paraId="1E775AE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4B441E">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十一、政府采购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14:paraId="49CF10FF">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十二、工资福利支出：反映单位开支的在职职工和编制外长期聘用人员的各类劳动报酬，以及为上述人员缴纳的各项社会保险费等。</w:t>
      </w:r>
    </w:p>
    <w:p w14:paraId="16FFA1EC">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36FFDECB">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十四、津贴补贴：反映经国家批准建立的机关事业单位艰苦边远地区津贴、机关工作人员地区附加津贴、机关工作人员岗位津贴、事业单位工作人员特殊岗位津贴补贴等。</w:t>
      </w:r>
    </w:p>
    <w:p w14:paraId="70668E4F">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十五、奖金：反映机关工作人员年终一次性奖金。</w:t>
      </w:r>
    </w:p>
    <w:p w14:paraId="10F58969">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十六、伙食补助费：反映单位发给职工的伙食补助费，如误餐补助等。绩效工资：反映事业单位工作人员的绩效工资。</w:t>
      </w:r>
    </w:p>
    <w:p w14:paraId="64F17FB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十七、机关事业单位基本养老保险缴费：反映机关事业单位缴纳的基本养老保险费。由单位代扣的工作人员基本养老保险缴费，不在此科目反映。</w:t>
      </w:r>
    </w:p>
    <w:p w14:paraId="28C0921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十八、职业年金缴费：反映机关事业单位实际缴纳的职业年金支出。由单位代扣的工作人员职业年金缴费，不在此科目反映。</w:t>
      </w:r>
    </w:p>
    <w:p w14:paraId="389516EA">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十九、职工基本医疗保险缴费：反映单位为职工缴纳的基本医疗保险费。</w:t>
      </w:r>
    </w:p>
    <w:p w14:paraId="72D9BC97">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二十、其他社会保障缴费：反映单位为职工缴纳的基本医疗、失业、工伤、生育等社会保险费，残疾人就业保障金，军队（含武警）为军人缴纳的伤亡、退役医疗等社会保险费。</w:t>
      </w:r>
    </w:p>
    <w:p w14:paraId="1A78F48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二十一、住房公积金：反映行政事业单位按人力资源和社会保障部、财政部规定的基本工资和津贴补贴以及规定比例为职工缴纳的住房公积金。</w:t>
      </w:r>
    </w:p>
    <w:p w14:paraId="5CF9C310">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二十二、医疗费：反映未参加医疗保险单位的医疗经费和单位按规定为职工支出的其他医疗费用。</w:t>
      </w:r>
    </w:p>
    <w:p w14:paraId="0E4C4FE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三、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079C230E">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二十四、商品和服务支出：反映单位购买商品和服务的支出（不包括用于购置固定资产的支出、战略性和应急储备支出）。</w:t>
      </w:r>
    </w:p>
    <w:p w14:paraId="5094ADB9">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二十五、办公费：反映单位购买按财务会计制度规定不符合固定资产确认标准的日常办公用品、书报杂志等支出。</w:t>
      </w:r>
    </w:p>
    <w:p w14:paraId="0BBB3350">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二十六、印刷费：反映单位的印刷费支出。</w:t>
      </w:r>
    </w:p>
    <w:p w14:paraId="4D673C83">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二十七、咨询费：反映单位咨询方面的支出。</w:t>
      </w:r>
    </w:p>
    <w:p w14:paraId="444782B9">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二十八、水费：反映单位支付的水费、污水处理费等支出。</w:t>
      </w:r>
    </w:p>
    <w:p w14:paraId="3B46E80E">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二十九、电费：反映单位的电费支出。</w:t>
      </w:r>
    </w:p>
    <w:p w14:paraId="7FF9063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三十、邮电费：反映单位开支的信函、包裹、货物等物品的邮寄费及电话费、电报费、传真费、网络通讯费等。</w:t>
      </w:r>
    </w:p>
    <w:p w14:paraId="18F7335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三十一、差旅费：反映单位工作人员出差发生的城市间交通费、住宿费、伙食补贴费和市内交通费。</w:t>
      </w:r>
    </w:p>
    <w:p w14:paraId="3B0FC84F">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三十二、维修(护)费：反映单位日常开支的固定资产（不包括车船等交通工具）修理和维护费用，网络信息系统运行与维护费用，以及按规定提取的修购基金。</w:t>
      </w:r>
    </w:p>
    <w:p w14:paraId="79358FFB">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三十三、会议费：反映会议中按规定开支的住宿费、伙食费、会议室租金、交通费、文件印刷费、医药费等。</w:t>
      </w:r>
    </w:p>
    <w:p w14:paraId="36884E68">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三十四、培训费：反映除因公出国（境）培训费以外的各类培训支出。</w:t>
      </w:r>
    </w:p>
    <w:p w14:paraId="7217852C">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三十五、公务接待费：反映单位按规定开支的各类公务接待（含外宾接待）费用。</w:t>
      </w:r>
    </w:p>
    <w:p w14:paraId="2B93753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三十六、专用燃料费：反映用作业务工作设备的车、船设施等的油料支出。</w:t>
      </w:r>
    </w:p>
    <w:p w14:paraId="6DC18304">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三十七、劳务费：反映支付给单位和个人的劳务费用，如临时聘用人员、钟点工工资，稿费、翻译费，评审费等。</w:t>
      </w:r>
    </w:p>
    <w:p w14:paraId="53C560C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三十八、工会经费：反映单位按规定提取的工会经费。</w:t>
      </w:r>
    </w:p>
    <w:p w14:paraId="7C590FA1">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三十九、公务用车运行维护费：反映单位按规定保留的公务用车燃料费、维修费、过桥过路费、保险费、安全奖励费用等支出。</w:t>
      </w:r>
    </w:p>
    <w:p w14:paraId="676AB04B">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四十、其他交通费用：反映单位除公务用车运行维护费以外的其他交通费用。如公务交通补贴，租车费用、出租车费用，飞机、船舶等的燃料费、维修费、保险费等。</w:t>
      </w:r>
    </w:p>
    <w:p w14:paraId="6E7DFDD4">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四十一、其他商品和服务支出：反映上述科目未包括的日常公用支出。如行政赔偿费和诉讼费、国内组织的会员费、来访费、广告宣传、其他劳务费及离休人员特需费、公用经费等。</w:t>
      </w:r>
    </w:p>
    <w:p w14:paraId="43E7260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四十二、对个人和家庭的补助：反映政府用于对个人和家庭的补助支出。</w:t>
      </w:r>
    </w:p>
    <w:p w14:paraId="26337825">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四十三、退休费：反映行政事业单位和军队移交政府安置的退休人员的退休费和其他补贴。</w:t>
      </w:r>
    </w:p>
    <w:p w14:paraId="10D4DB42">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四十四、抚恤金：反映按规定开支的烈士遗属、牺牲病故人员遗属的一次性和定期抚恤金，伤残人员的抚恤金，离退休人员等其他人员的各项抚恤金。</w:t>
      </w:r>
    </w:p>
    <w:p w14:paraId="3AFAAD3D">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五、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3A59DDB6">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十六、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3292870F"/>
    <w:p w14:paraId="64D23A98">
      <w:pPr>
        <w:pStyle w:val="2"/>
      </w:pPr>
    </w:p>
    <w:p w14:paraId="0E0EA9F1">
      <w:pPr>
        <w:pStyle w:val="3"/>
      </w:pPr>
    </w:p>
    <w:p w14:paraId="1E59CD06"/>
    <w:p w14:paraId="33FCA6BC">
      <w:pPr>
        <w:pStyle w:val="2"/>
      </w:pPr>
    </w:p>
    <w:p w14:paraId="40C84164">
      <w:pPr>
        <w:pStyle w:val="3"/>
      </w:pPr>
    </w:p>
    <w:p w14:paraId="07A15291"/>
    <w:p w14:paraId="44F2ED4D">
      <w:pPr>
        <w:pStyle w:val="2"/>
      </w:pPr>
    </w:p>
    <w:p w14:paraId="7A539EE1">
      <w:pPr>
        <w:pStyle w:val="3"/>
      </w:pPr>
    </w:p>
    <w:p w14:paraId="6A42A218"/>
    <w:p w14:paraId="0621CDC2">
      <w:pPr>
        <w:pStyle w:val="2"/>
      </w:pPr>
    </w:p>
    <w:p w14:paraId="14B62A1B">
      <w:pPr>
        <w:pStyle w:val="3"/>
      </w:pPr>
    </w:p>
    <w:p w14:paraId="6ADE8355"/>
    <w:p w14:paraId="1ACED7D1">
      <w:pPr>
        <w:pStyle w:val="2"/>
      </w:pPr>
    </w:p>
    <w:p w14:paraId="2D4F7F0B">
      <w:pPr>
        <w:pStyle w:val="3"/>
      </w:pPr>
    </w:p>
    <w:p w14:paraId="1308E239"/>
    <w:p w14:paraId="136888A7">
      <w:pPr>
        <w:pStyle w:val="2"/>
      </w:pPr>
    </w:p>
    <w:p w14:paraId="413C6DE6">
      <w:pPr>
        <w:pStyle w:val="3"/>
      </w:pPr>
    </w:p>
    <w:p w14:paraId="16F6BF4B"/>
    <w:p w14:paraId="3FE1CF1A">
      <w:pPr>
        <w:pStyle w:val="2"/>
      </w:pPr>
    </w:p>
    <w:p w14:paraId="112EC31C">
      <w:pPr>
        <w:pStyle w:val="3"/>
      </w:pPr>
    </w:p>
    <w:p w14:paraId="1976EBB4">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59F44B3B">
      <w:pPr>
        <w:pStyle w:val="13"/>
        <w:jc w:val="both"/>
        <w:rPr>
          <w:rFonts w:hint="eastAsia" w:ascii="方正小标宋_GBK" w:hAnsi="方正小标宋_GBK" w:eastAsia="方正小标宋_GBK" w:cs="方正小标宋_GBK"/>
          <w:sz w:val="70"/>
          <w:szCs w:val="70"/>
          <w:lang w:eastAsia="zh-CN"/>
        </w:rPr>
      </w:pPr>
    </w:p>
    <w:p w14:paraId="01405241">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10417B6D">
      <w:pPr>
        <w:ind w:firstLine="640" w:firstLineChars="200"/>
        <w:jc w:val="left"/>
        <w:rPr>
          <w:rFonts w:hint="eastAsia" w:ascii="宋体" w:hAnsi="宋体" w:eastAsia="宋体" w:cs="黑体"/>
          <w:b/>
          <w:color w:val="000000"/>
          <w:kern w:val="0"/>
          <w:sz w:val="32"/>
          <w:szCs w:val="32"/>
          <w:lang w:val="en-US" w:eastAsia="zh-CN"/>
        </w:rPr>
      </w:pPr>
    </w:p>
    <w:p w14:paraId="4D5170E6">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3FF8E20F">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02BC7817"/>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iNzI3YjU3ZDM5MTRjMzJkNjNhNWM3M2NkZTk2ZTM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09A62EE1"/>
    <w:rsid w:val="0C7908E4"/>
    <w:rsid w:val="0FF04EBD"/>
    <w:rsid w:val="105C6685"/>
    <w:rsid w:val="12583BA5"/>
    <w:rsid w:val="13BA5B9C"/>
    <w:rsid w:val="148F7029"/>
    <w:rsid w:val="1B0F1E78"/>
    <w:rsid w:val="1CDD0B4D"/>
    <w:rsid w:val="1D97DEFF"/>
    <w:rsid w:val="1DFF72E5"/>
    <w:rsid w:val="1E081BFA"/>
    <w:rsid w:val="1EFC6F07"/>
    <w:rsid w:val="1F037124"/>
    <w:rsid w:val="1F0527A6"/>
    <w:rsid w:val="22AC03C2"/>
    <w:rsid w:val="2FB43990"/>
    <w:rsid w:val="2FDF85B8"/>
    <w:rsid w:val="2FFFEE04"/>
    <w:rsid w:val="300F6E18"/>
    <w:rsid w:val="310149B3"/>
    <w:rsid w:val="312D57A8"/>
    <w:rsid w:val="31C95635"/>
    <w:rsid w:val="32E07130"/>
    <w:rsid w:val="34DF85B0"/>
    <w:rsid w:val="351C000D"/>
    <w:rsid w:val="37310B81"/>
    <w:rsid w:val="3B8F36BC"/>
    <w:rsid w:val="3E5D0852"/>
    <w:rsid w:val="42B37AD7"/>
    <w:rsid w:val="491FF225"/>
    <w:rsid w:val="4B4F5D43"/>
    <w:rsid w:val="4FFD214C"/>
    <w:rsid w:val="51F4430E"/>
    <w:rsid w:val="5352765A"/>
    <w:rsid w:val="5777D4F5"/>
    <w:rsid w:val="59DD8326"/>
    <w:rsid w:val="5AAE70AA"/>
    <w:rsid w:val="5C2018E1"/>
    <w:rsid w:val="5D740137"/>
    <w:rsid w:val="5DEF592A"/>
    <w:rsid w:val="5F9920D6"/>
    <w:rsid w:val="5FC6BB1E"/>
    <w:rsid w:val="5FF720F1"/>
    <w:rsid w:val="672E75A8"/>
    <w:rsid w:val="67FF5C0B"/>
    <w:rsid w:val="689D53C6"/>
    <w:rsid w:val="69E300D5"/>
    <w:rsid w:val="6BAA4A2F"/>
    <w:rsid w:val="6DBE71AC"/>
    <w:rsid w:val="6EFC0924"/>
    <w:rsid w:val="6FB74722"/>
    <w:rsid w:val="6FEF8B7E"/>
    <w:rsid w:val="71213150"/>
    <w:rsid w:val="71A6591B"/>
    <w:rsid w:val="72F86CBC"/>
    <w:rsid w:val="737D59BA"/>
    <w:rsid w:val="737F32B1"/>
    <w:rsid w:val="77C37683"/>
    <w:rsid w:val="78574485"/>
    <w:rsid w:val="79FF515B"/>
    <w:rsid w:val="7AA31C03"/>
    <w:rsid w:val="7D2A03BA"/>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w:basedOn w:val="1"/>
    <w:unhideWhenUsed/>
    <w:qFormat/>
    <w:uiPriority w:val="99"/>
    <w:pPr>
      <w:spacing w:beforeLines="0" w:after="120" w:afterLines="0"/>
    </w:pPr>
    <w:rPr>
      <w:rFonts w:hint="eastAsia"/>
      <w:sz w:val="21"/>
      <w:szCs w:val="24"/>
    </w:rPr>
  </w:style>
  <w:style w:type="paragraph" w:styleId="6">
    <w:name w:val="Balloon Text"/>
    <w:basedOn w:val="1"/>
    <w:link w:val="15"/>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qFormat/>
    <w:uiPriority w:val="99"/>
    <w:rPr>
      <w:sz w:val="18"/>
      <w:szCs w:val="18"/>
    </w:rPr>
  </w:style>
  <w:style w:type="character" w:customStyle="1" w:styleId="12">
    <w:name w:val="页脚 Char"/>
    <w:basedOn w:val="10"/>
    <w:link w:val="7"/>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6"/>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9492</Words>
  <Characters>10308</Characters>
  <Lines>63</Lines>
  <Paragraphs>18</Paragraphs>
  <TotalTime>0</TotalTime>
  <ScaleCrop>false</ScaleCrop>
  <LinksUpToDate>false</LinksUpToDate>
  <CharactersWithSpaces>10327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Administrator</cp:lastModifiedBy>
  <cp:lastPrinted>2024-08-08T10:20:00Z</cp:lastPrinted>
  <dcterms:modified xsi:type="dcterms:W3CDTF">2024-09-23T07:57:10Z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