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0"/>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财政供养人员情况</w:t>
            </w:r>
            <w:r>
              <w:rPr>
                <w:rFonts w:hint="eastAsia" w:ascii="仿宋_GB2312" w:hAnsi="仿宋_GB2312" w:eastAsia="仿宋_GB2312" w:cs="仿宋_GB2312"/>
                <w:sz w:val="20"/>
                <w:szCs w:val="20"/>
                <w:highlight w:val="none"/>
                <w:lang w:eastAsia="zh-CN"/>
              </w:rPr>
              <w:t>（人）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6</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100.00%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1.16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0.53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lang w:val="en-US" w:eastAsia="zh-CN"/>
              </w:rPr>
              <w:t>1.16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1.15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0.53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150.19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49</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77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专项资金</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lang w:val="en-US" w:eastAsia="zh-CN"/>
              </w:rPr>
              <w:t>150.19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highlight w:val="none"/>
                <w:lang w:val="en-US" w:eastAsia="zh-CN" w:bidi="ar-SA"/>
              </w:rPr>
            </w:pPr>
            <w:r>
              <w:rPr>
                <w:rFonts w:hint="eastAsia" w:ascii="仿宋_GB2312" w:hAnsi="仿宋_GB2312" w:eastAsia="仿宋_GB2312" w:cs="仿宋_GB2312"/>
                <w:sz w:val="20"/>
                <w:szCs w:val="20"/>
                <w:highlight w:val="none"/>
              </w:rPr>
              <w:t>49</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rPr>
              <w:t>77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办案费支出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4.50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1.00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1.77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环境监测、监控及监察能力建设</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25.00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25.00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环境监察、监测等运行经费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26.00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23.00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400" w:firstLineChars="200"/>
              <w:jc w:val="left"/>
              <w:textAlignment w:val="auto"/>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eastAsia="zh-CN"/>
              </w:rPr>
              <w:t>三和村</w:t>
            </w:r>
            <w:r>
              <w:rPr>
                <w:rFonts w:hint="eastAsia" w:ascii="仿宋_GB2312" w:hAnsi="仿宋_GB2312" w:eastAsia="仿宋_GB2312" w:cs="仿宋_GB2312"/>
                <w:sz w:val="20"/>
                <w:szCs w:val="20"/>
                <w:highlight w:val="none"/>
                <w:lang w:val="en-US" w:eastAsia="zh-CN"/>
              </w:rPr>
              <w:t>2020年农村面源污染综合防治</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94.69</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159.39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18.52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115.47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16.51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9.28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21.75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5.67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2.70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 xml:space="preserve"> 6.96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170.65</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103.88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97.97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lang w:val="en-US" w:eastAsia="zh-CN"/>
              </w:rPr>
              <w:t>165.21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0"/>
        <w:tblW w:w="5588" w:type="pct"/>
        <w:jc w:val="center"/>
        <w:tblLayout w:type="fixed"/>
        <w:tblCellMar>
          <w:top w:w="0" w:type="dxa"/>
          <w:left w:w="108" w:type="dxa"/>
          <w:bottom w:w="0" w:type="dxa"/>
          <w:right w:w="108" w:type="dxa"/>
        </w:tblCellMar>
      </w:tblPr>
      <w:tblGrid>
        <w:gridCol w:w="1074"/>
        <w:gridCol w:w="1261"/>
        <w:gridCol w:w="813"/>
        <w:gridCol w:w="1005"/>
        <w:gridCol w:w="1217"/>
        <w:gridCol w:w="1320"/>
        <w:gridCol w:w="658"/>
        <w:gridCol w:w="692"/>
        <w:gridCol w:w="1485"/>
      </w:tblGrid>
      <w:tr>
        <w:tblPrEx>
          <w:tblCellMar>
            <w:top w:w="0" w:type="dxa"/>
            <w:left w:w="108" w:type="dxa"/>
            <w:bottom w:w="0" w:type="dxa"/>
            <w:right w:w="108" w:type="dxa"/>
          </w:tblCellMar>
        </w:tblPrEx>
        <w:trPr>
          <w:jc w:val="center"/>
        </w:trPr>
        <w:tc>
          <w:tcPr>
            <w:tcW w:w="5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4436" w:type="pct"/>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岳阳市生态环境局屈原分局</w:t>
            </w: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563" w:type="pct"/>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1088" w:type="pct"/>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527"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638"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692"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345"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363"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779"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563" w:type="pct"/>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8" w:type="pct"/>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527" w:type="pct"/>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103.02</w:t>
            </w:r>
          </w:p>
        </w:tc>
        <w:tc>
          <w:tcPr>
            <w:tcW w:w="638" w:type="pct"/>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317.00</w:t>
            </w:r>
          </w:p>
        </w:tc>
        <w:tc>
          <w:tcPr>
            <w:tcW w:w="692" w:type="pct"/>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269.76</w:t>
            </w:r>
          </w:p>
        </w:tc>
        <w:tc>
          <w:tcPr>
            <w:tcW w:w="345" w:type="pct"/>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363" w:type="pct"/>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18"/>
                <w:szCs w:val="18"/>
                <w:highlight w:val="none"/>
                <w:lang w:val="en-US" w:eastAsia="zh-CN"/>
              </w:rPr>
              <w:t>85.1%</w:t>
            </w:r>
          </w:p>
        </w:tc>
        <w:tc>
          <w:tcPr>
            <w:tcW w:w="779" w:type="pct"/>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8.51</w:t>
            </w:r>
          </w:p>
        </w:tc>
      </w:tr>
      <w:tr>
        <w:tblPrEx>
          <w:tblCellMar>
            <w:top w:w="0" w:type="dxa"/>
            <w:left w:w="108" w:type="dxa"/>
            <w:bottom w:w="0" w:type="dxa"/>
            <w:right w:w="108" w:type="dxa"/>
          </w:tblCellMar>
        </w:tblPrEx>
        <w:trPr>
          <w:jc w:val="center"/>
        </w:trPr>
        <w:tc>
          <w:tcPr>
            <w:tcW w:w="563" w:type="pct"/>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按收入性质分：</w:t>
            </w:r>
          </w:p>
        </w:tc>
        <w:tc>
          <w:tcPr>
            <w:tcW w:w="2181"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563" w:type="pct"/>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160.45</w:t>
            </w:r>
          </w:p>
        </w:tc>
        <w:tc>
          <w:tcPr>
            <w:tcW w:w="2181"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219.99</w:t>
            </w:r>
          </w:p>
        </w:tc>
      </w:tr>
      <w:tr>
        <w:tblPrEx>
          <w:tblCellMar>
            <w:top w:w="0" w:type="dxa"/>
            <w:left w:w="108" w:type="dxa"/>
            <w:bottom w:w="0" w:type="dxa"/>
            <w:right w:w="108" w:type="dxa"/>
          </w:tblCellMar>
        </w:tblPrEx>
        <w:trPr>
          <w:jc w:val="center"/>
        </w:trPr>
        <w:tc>
          <w:tcPr>
            <w:tcW w:w="563" w:type="pct"/>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2181" w:type="pct"/>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49.77</w:t>
            </w:r>
          </w:p>
        </w:tc>
      </w:tr>
      <w:tr>
        <w:tblPrEx>
          <w:tblCellMar>
            <w:top w:w="0" w:type="dxa"/>
            <w:left w:w="108" w:type="dxa"/>
            <w:bottom w:w="0" w:type="dxa"/>
            <w:right w:w="108" w:type="dxa"/>
          </w:tblCellMar>
        </w:tblPrEx>
        <w:trPr>
          <w:jc w:val="center"/>
        </w:trPr>
        <w:tc>
          <w:tcPr>
            <w:tcW w:w="563" w:type="pct"/>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2181"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563" w:type="pct"/>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156.55</w:t>
            </w:r>
          </w:p>
        </w:tc>
        <w:tc>
          <w:tcPr>
            <w:tcW w:w="2181" w:type="pct"/>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563" w:type="pct"/>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2255" w:type="pct"/>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2181" w:type="pct"/>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563" w:type="pct"/>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2255" w:type="pct"/>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完成“春风行动”“夏季攻势”“利剑行动”和“守护蓝天”四大专项生态环保工作有序开展，辖区环境质量不断改善提升，污染防治攻坚考核明显提档进位，全区未发生较大以上的环境污染事件和生态破坏事件；2、水污染质量持续改善；3、加快完成洞庭湖总磷控制与削减任务；4、打响生态保护阵地战，确保生态功能区考核稳步向好；5、加大日常环境执法，严厉打击违法行为，不断强化环境监管。</w:t>
            </w:r>
          </w:p>
        </w:tc>
        <w:tc>
          <w:tcPr>
            <w:tcW w:w="2181" w:type="pct"/>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5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绩</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标</w:t>
            </w:r>
          </w:p>
          <w:p>
            <w:pPr>
              <w:widowControl/>
              <w:spacing w:line="240" w:lineRule="exact"/>
              <w:jc w:val="center"/>
              <w:rPr>
                <w:rFonts w:hint="eastAsia" w:ascii="仿宋_GB2312" w:hAnsi="仿宋_GB2312" w:eastAsia="仿宋_GB2312" w:cs="仿宋_GB2312"/>
                <w:color w:val="auto"/>
                <w:sz w:val="20"/>
                <w:szCs w:val="20"/>
                <w:highlight w:val="none"/>
              </w:rPr>
            </w:pPr>
          </w:p>
        </w:tc>
        <w:tc>
          <w:tcPr>
            <w:tcW w:w="661"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一级指标</w:t>
            </w: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二级指标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三级指标</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年度指标值</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实际完成值</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分值</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得分</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偏差原因分析及改进措施</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产出</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(50分)</w:t>
            </w:r>
          </w:p>
        </w:tc>
        <w:tc>
          <w:tcPr>
            <w:tcW w:w="42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数量指标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征收罚没收入</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10万元</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62.45万元</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auto"/>
                <w:sz w:val="20"/>
                <w:szCs w:val="20"/>
                <w:highlight w:val="none"/>
              </w:rPr>
            </w:pP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征收排污权有偿使用及交易费</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10万元</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8.97万元</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4</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lang w:eastAsia="zh-CN"/>
              </w:rPr>
            </w:pPr>
            <w:r>
              <w:rPr>
                <w:rFonts w:hint="eastAsia" w:ascii="仿宋_GB2312" w:hAnsi="仿宋_GB2312" w:eastAsia="仿宋_GB2312" w:cs="仿宋_GB2312"/>
                <w:color w:val="auto"/>
                <w:sz w:val="20"/>
                <w:szCs w:val="20"/>
                <w:highlight w:val="none"/>
              </w:rPr>
              <w:t>积极落实污水处理厂尾水深度治理</w:t>
            </w:r>
            <w:r>
              <w:rPr>
                <w:rFonts w:hint="eastAsia" w:ascii="仿宋_GB2312" w:hAnsi="仿宋_GB2312" w:eastAsia="仿宋_GB2312" w:cs="仿宋_GB2312"/>
                <w:color w:val="auto"/>
                <w:sz w:val="20"/>
                <w:szCs w:val="20"/>
                <w:highlight w:val="none"/>
                <w:lang w:eastAsia="zh-CN"/>
              </w:rPr>
              <w:t>，促进环境资源的合理利用和污染减排，推动环境质量的持续改善和经济的绿色发展。</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sz w:val="20"/>
                <w:szCs w:val="20"/>
                <w:highlight w:val="none"/>
              </w:rPr>
              <w:t>委托第三方进行监督性监测</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12次</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12次</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质量指标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空气环境质量达标</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≥90%</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≥90%</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排污权交易率</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时效指标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按时完成年度总目标</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2023/12/31</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color w:val="auto"/>
                <w:sz w:val="20"/>
                <w:szCs w:val="20"/>
                <w:highlight w:val="none"/>
                <w:lang w:val="en-US" w:eastAsia="zh-CN"/>
              </w:rPr>
              <w:t>2023/12/31</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成本指标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支出控制在预算内</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100%</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工作经费和专项治理经费按要求控制在预算内</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效益</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（30分）</w:t>
            </w:r>
          </w:p>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经济效益指标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促进经济发展</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经济平稳发展</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保持稳定</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社会效益指标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改善居民生产、生活环境，提升幸福生活指数</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社会效益好</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社会效益好</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生态效益指标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治理重点污染源企业</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有所改善</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有所改善</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290" w:hRule="atLeast"/>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p>
        </w:tc>
        <w:tc>
          <w:tcPr>
            <w:tcW w:w="6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可持续影响指标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环境、经济、社会可持续发展</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有所改善</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有所改善</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330" w:hRule="atLeast"/>
          <w:jc w:val="center"/>
        </w:trPr>
        <w:tc>
          <w:tcPr>
            <w:tcW w:w="563"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auto"/>
                <w:sz w:val="20"/>
                <w:szCs w:val="20"/>
                <w:highlight w:val="none"/>
              </w:rPr>
            </w:pPr>
          </w:p>
        </w:tc>
        <w:tc>
          <w:tcPr>
            <w:tcW w:w="661"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满意度</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指标</w:t>
            </w:r>
          </w:p>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（10分）</w:t>
            </w:r>
          </w:p>
        </w:tc>
        <w:tc>
          <w:tcPr>
            <w:tcW w:w="42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服务对象满意度指标</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屈原区人民群众</w:t>
            </w:r>
          </w:p>
        </w:tc>
        <w:tc>
          <w:tcPr>
            <w:tcW w:w="638"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≥95%</w:t>
            </w:r>
          </w:p>
        </w:tc>
        <w:tc>
          <w:tcPr>
            <w:tcW w:w="692"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绝大部分人满意</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10</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270" w:hRule="atLeast"/>
          <w:jc w:val="center"/>
        </w:trPr>
        <w:tc>
          <w:tcPr>
            <w:tcW w:w="3511" w:type="pct"/>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总分</w:t>
            </w:r>
          </w:p>
        </w:tc>
        <w:tc>
          <w:tcPr>
            <w:tcW w:w="3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100</w:t>
            </w:r>
          </w:p>
        </w:tc>
        <w:tc>
          <w:tcPr>
            <w:tcW w:w="36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auto"/>
                <w:sz w:val="18"/>
                <w:szCs w:val="18"/>
                <w:highlight w:val="none"/>
                <w:lang w:val="en-US" w:eastAsia="zh-CN"/>
              </w:rPr>
            </w:pPr>
            <w:r>
              <w:rPr>
                <w:rFonts w:hint="eastAsia" w:ascii="仿宋_GB2312" w:hAnsi="仿宋_GB2312" w:eastAsia="仿宋_GB2312" w:cs="仿宋_GB2312"/>
                <w:color w:val="auto"/>
                <w:sz w:val="18"/>
                <w:szCs w:val="18"/>
                <w:highlight w:val="none"/>
                <w:lang w:val="en-US" w:eastAsia="zh-CN"/>
              </w:rPr>
              <w:t>97.51</w:t>
            </w:r>
          </w:p>
        </w:tc>
        <w:tc>
          <w:tcPr>
            <w:tcW w:w="779"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Layout w:type="fixed"/>
        <w:tblCellMar>
          <w:top w:w="0" w:type="dxa"/>
          <w:left w:w="108" w:type="dxa"/>
          <w:bottom w:w="0" w:type="dxa"/>
          <w:right w:w="108" w:type="dxa"/>
        </w:tblCellMar>
      </w:tblPr>
      <w:tblGrid>
        <w:gridCol w:w="1058"/>
        <w:gridCol w:w="1065"/>
        <w:gridCol w:w="1119"/>
        <w:gridCol w:w="1227"/>
        <w:gridCol w:w="1200"/>
        <w:gridCol w:w="1135"/>
        <w:gridCol w:w="814"/>
        <w:gridCol w:w="861"/>
        <w:gridCol w:w="1372"/>
      </w:tblGrid>
      <w:tr>
        <w:tblPrEx>
          <w:tblCellMar>
            <w:top w:w="0" w:type="dxa"/>
            <w:left w:w="108" w:type="dxa"/>
            <w:bottom w:w="0" w:type="dxa"/>
            <w:right w:w="108" w:type="dxa"/>
          </w:tblCellMar>
        </w:tblPrEx>
        <w:trPr>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3"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环境监测、监控及监察能力建设</w:t>
            </w:r>
          </w:p>
        </w:tc>
      </w:tr>
      <w:tr>
        <w:tblPrEx>
          <w:tblCellMar>
            <w:top w:w="0" w:type="dxa"/>
            <w:left w:w="108" w:type="dxa"/>
            <w:bottom w:w="0" w:type="dxa"/>
            <w:right w:w="108" w:type="dxa"/>
          </w:tblCellMar>
        </w:tblPrEx>
        <w:trPr>
          <w:jc w:val="center"/>
        </w:trPr>
        <w:tc>
          <w:tcPr>
            <w:tcW w:w="105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w:t>
            </w:r>
          </w:p>
        </w:tc>
        <w:tc>
          <w:tcPr>
            <w:tcW w:w="1135"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4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岳阳市生态环境局屈原分局</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8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8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25</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8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8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8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18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611"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全面加强环境执法监管，提高环境监测、监察及监控能力方面</w:t>
            </w:r>
            <w:r>
              <w:rPr>
                <w:rFonts w:hint="eastAsia" w:ascii="仿宋_GB2312" w:hAnsi="仿宋_GB2312" w:eastAsia="仿宋_GB2312" w:cs="仿宋_GB2312"/>
                <w:color w:val="000000"/>
                <w:sz w:val="20"/>
                <w:szCs w:val="20"/>
                <w:highlight w:val="none"/>
                <w:lang w:eastAsia="zh-CN"/>
              </w:rPr>
              <w:t>。</w:t>
            </w:r>
          </w:p>
        </w:tc>
        <w:tc>
          <w:tcPr>
            <w:tcW w:w="4182"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1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0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11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lang w:eastAsia="zh-CN"/>
              </w:rPr>
            </w:pPr>
            <w:r>
              <w:rPr>
                <w:rFonts w:hint="eastAsia" w:ascii="仿宋_GB2312" w:hAnsi="仿宋_GB2312" w:eastAsia="仿宋_GB2312" w:cs="仿宋_GB2312"/>
                <w:color w:val="000000"/>
                <w:sz w:val="18"/>
                <w:szCs w:val="18"/>
                <w:highlight w:val="none"/>
                <w:lang w:eastAsia="zh-CN"/>
              </w:rPr>
              <w:t>生态环保整改任务</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10项</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15"/>
                <w:szCs w:val="15"/>
                <w:highlight w:val="none"/>
              </w:rPr>
              <w:t>截止11月上旬，我区“夏季攻势”共有3大项31小项任务，现已完成销号任务30项，销号率已达96.7%。</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1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lang w:eastAsia="zh-CN"/>
              </w:rPr>
            </w:pPr>
            <w:r>
              <w:rPr>
                <w:rFonts w:hint="eastAsia" w:ascii="仿宋_GB2312" w:hAnsi="仿宋_GB2312" w:eastAsia="仿宋_GB2312" w:cs="仿宋_GB2312"/>
                <w:color w:val="000000"/>
                <w:sz w:val="18"/>
                <w:szCs w:val="18"/>
                <w:highlight w:val="none"/>
                <w:lang w:eastAsia="zh-CN"/>
              </w:rPr>
              <w:t>入河排污口监察整治</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10家</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15"/>
                <w:szCs w:val="15"/>
                <w:highlight w:val="none"/>
              </w:rPr>
              <w:t>对各类企业50多家次采取多种管控措施攻坚</w:t>
            </w:r>
            <w:r>
              <w:rPr>
                <w:rFonts w:hint="eastAsia" w:ascii="仿宋_GB2312" w:hAnsi="仿宋_GB2312" w:eastAsia="仿宋_GB2312" w:cs="仿宋_GB2312"/>
                <w:color w:val="000000"/>
                <w:sz w:val="15"/>
                <w:szCs w:val="15"/>
                <w:highlight w:val="none"/>
                <w:lang w:eastAsia="zh-CN"/>
              </w:rPr>
              <w:t>，</w:t>
            </w:r>
            <w:r>
              <w:rPr>
                <w:rFonts w:hint="eastAsia" w:ascii="仿宋_GB2312" w:hAnsi="仿宋_GB2312" w:eastAsia="仿宋_GB2312" w:cs="仿宋_GB2312"/>
                <w:color w:val="000000"/>
                <w:sz w:val="15"/>
                <w:szCs w:val="15"/>
                <w:highlight w:val="none"/>
              </w:rPr>
              <w:t>积极落实污水处理厂尾水深度治理、工业企业达标排放、入河排污口整治等措施</w:t>
            </w:r>
            <w:r>
              <w:rPr>
                <w:rFonts w:hint="eastAsia" w:ascii="仿宋_GB2312" w:hAnsi="仿宋_GB2312" w:eastAsia="仿宋_GB2312" w:cs="仿宋_GB2312"/>
                <w:color w:val="000000"/>
                <w:sz w:val="15"/>
                <w:szCs w:val="15"/>
                <w:highlight w:val="none"/>
                <w:lang w:eastAsia="zh-CN"/>
              </w:rPr>
              <w:t>。</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lang w:eastAsia="zh-CN"/>
              </w:rPr>
            </w:pPr>
            <w:r>
              <w:rPr>
                <w:rFonts w:hint="eastAsia" w:ascii="仿宋_GB2312" w:hAnsi="仿宋_GB2312" w:eastAsia="仿宋_GB2312" w:cs="仿宋_GB2312"/>
                <w:color w:val="000000"/>
                <w:sz w:val="18"/>
                <w:szCs w:val="18"/>
                <w:highlight w:val="none"/>
                <w:lang w:eastAsia="zh-CN"/>
              </w:rPr>
              <w:t>生态环保整改完成率</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kern w:val="0"/>
                <w:sz w:val="18"/>
                <w:szCs w:val="18"/>
                <w:highlight w:val="none"/>
                <w:lang w:val="en-US" w:eastAsia="zh-CN" w:bidi="ar-SA"/>
              </w:rPr>
              <w:t>入河排污口监察率</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lang w:val="en-US" w:eastAsia="zh-CN"/>
              </w:rPr>
              <w:t>按期完成年初预算目标</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lang w:val="en-US" w:eastAsia="zh-CN"/>
              </w:rPr>
              <w:t>2023/12/31</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lang w:val="en-US" w:eastAsia="zh-CN"/>
              </w:rPr>
              <w:t>2023/12/31</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lang w:val="en-US" w:eastAsia="zh-CN"/>
              </w:rPr>
              <w:t>水源监测</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定时</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已完成</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rPr>
            </w:pPr>
            <w:r>
              <w:rPr>
                <w:rFonts w:hint="eastAsia" w:ascii="仿宋_GB2312" w:hAnsi="宋体" w:eastAsia="仿宋_GB2312" w:cs="仿宋_GB2312"/>
                <w:i w:val="0"/>
                <w:iCs w:val="0"/>
                <w:color w:val="000000"/>
                <w:kern w:val="0"/>
                <w:sz w:val="18"/>
                <w:szCs w:val="18"/>
                <w:u w:val="none"/>
                <w:lang w:val="en-US" w:eastAsia="zh-CN" w:bidi="ar"/>
              </w:rPr>
              <w:t>所有的支出控制在预算内</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≤25万元</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25万元</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实现节能减排，减少环保治理经费</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rPr>
              <w:t>改善辖区环境质量及群众生产生活环境，达到环境质量控制目标</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18"/>
                <w:szCs w:val="18"/>
                <w:highlight w:val="none"/>
                <w:lang w:val="en-US" w:eastAsia="zh-CN" w:bidi="ar-SA"/>
              </w:rPr>
            </w:pPr>
            <w:r>
              <w:rPr>
                <w:rFonts w:hint="eastAsia" w:eastAsia="仿宋_GB2312"/>
                <w:kern w:val="0"/>
                <w:sz w:val="20"/>
                <w:szCs w:val="20"/>
                <w:lang w:eastAsia="zh-CN"/>
              </w:rPr>
              <w:t>促进环境质量认知度</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eastAsia="仿宋_GB2312"/>
                <w:kern w:val="0"/>
                <w:sz w:val="20"/>
                <w:szCs w:val="20"/>
                <w:lang w:eastAsia="zh-CN"/>
              </w:rPr>
              <w:t>有所提升</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eastAsia="仿宋_GB2312"/>
                <w:kern w:val="0"/>
                <w:sz w:val="20"/>
                <w:szCs w:val="20"/>
                <w:lang w:eastAsia="zh-CN"/>
              </w:rPr>
              <w:t>有所提升</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宋体" w:eastAsia="仿宋_GB2312" w:cs="仿宋_GB2312"/>
                <w:i w:val="0"/>
                <w:iCs w:val="0"/>
                <w:color w:val="000000"/>
                <w:kern w:val="0"/>
                <w:sz w:val="13"/>
                <w:szCs w:val="13"/>
                <w:u w:val="none"/>
                <w:lang w:val="en-US" w:eastAsia="zh-CN" w:bidi="ar"/>
              </w:rPr>
              <w:t>本区的环境质量得到持续改善</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eastAsia="仿宋_GB2312"/>
                <w:kern w:val="0"/>
                <w:sz w:val="20"/>
                <w:szCs w:val="20"/>
                <w:lang w:eastAsia="zh-CN"/>
              </w:rPr>
              <w:t>有所改善</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eastAsia="仿宋_GB2312"/>
                <w:kern w:val="0"/>
                <w:sz w:val="20"/>
                <w:szCs w:val="20"/>
                <w:lang w:eastAsia="zh-CN"/>
              </w:rPr>
              <w:t>有所改善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1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kern w:val="0"/>
                <w:sz w:val="15"/>
                <w:szCs w:val="15"/>
                <w:highlight w:val="none"/>
                <w:lang w:val="en-US" w:eastAsia="zh-CN" w:bidi="ar-SA"/>
              </w:rPr>
              <w:t>让群众参与进长效管护机制</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效果显著</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效果显著</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1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群众满意率</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≥95%</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w:t>
            </w:r>
            <w:r>
              <w:rPr>
                <w:rFonts w:hint="eastAsia" w:ascii="仿宋_GB2312" w:hAnsi="仿宋_GB2312" w:eastAsia="仿宋_GB2312" w:cs="仿宋_GB2312"/>
                <w:color w:val="000000"/>
                <w:sz w:val="20"/>
                <w:szCs w:val="20"/>
                <w:lang w:val="en-US" w:eastAsia="zh-CN"/>
              </w:rPr>
              <w:t>9</w:t>
            </w:r>
            <w:r>
              <w:rPr>
                <w:rFonts w:hint="eastAsia" w:ascii="仿宋_GB2312" w:hAnsi="宋体" w:eastAsia="仿宋_GB2312" w:cs="仿宋_GB2312"/>
                <w:i w:val="0"/>
                <w:iCs w:val="0"/>
                <w:color w:val="000000"/>
                <w:kern w:val="0"/>
                <w:sz w:val="20"/>
                <w:szCs w:val="20"/>
                <w:u w:val="none"/>
                <w:lang w:val="en-US" w:eastAsia="zh-CN" w:bidi="ar"/>
              </w:rPr>
              <w:t>5%</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804"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br w:type="page"/>
      </w:r>
    </w:p>
    <w:p>
      <w:pPr>
        <w:widowControl/>
        <w:spacing w:line="600" w:lineRule="exact"/>
        <w:jc w:val="left"/>
        <w:rPr>
          <w:rFonts w:hint="default" w:ascii="Times New Roman" w:hAnsi="Times New Roman" w:eastAsia="黑体" w:cs="Times New Roman"/>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lang w:val="en-US" w:eastAsia="zh-CN"/>
        </w:rPr>
      </w:pPr>
      <w:r>
        <w:rPr>
          <w:rFonts w:hint="eastAsia" w:ascii="方正小标宋简体" w:hAnsi="方正小标宋简体" w:eastAsia="方正小标宋简体" w:cs="方正小标宋简体"/>
          <w:color w:val="000000"/>
          <w:sz w:val="36"/>
          <w:szCs w:val="36"/>
          <w:highlight w:val="none"/>
          <w:lang w:val="en-US" w:eastAsia="zh-CN"/>
        </w:rPr>
        <w:t>2023年度项目支出绩效自评表</w:t>
      </w:r>
    </w:p>
    <w:tbl>
      <w:tblPr>
        <w:tblStyle w:val="10"/>
        <w:tblW w:w="9851" w:type="dxa"/>
        <w:jc w:val="center"/>
        <w:tblLayout w:type="autofit"/>
        <w:tblCellMar>
          <w:top w:w="0" w:type="dxa"/>
          <w:left w:w="108" w:type="dxa"/>
          <w:bottom w:w="0" w:type="dxa"/>
          <w:right w:w="108" w:type="dxa"/>
        </w:tblCellMar>
      </w:tblPr>
      <w:tblGrid>
        <w:gridCol w:w="1058"/>
        <w:gridCol w:w="1065"/>
        <w:gridCol w:w="1053"/>
        <w:gridCol w:w="1196"/>
        <w:gridCol w:w="1216"/>
        <w:gridCol w:w="1216"/>
        <w:gridCol w:w="814"/>
        <w:gridCol w:w="861"/>
        <w:gridCol w:w="1372"/>
      </w:tblGrid>
      <w:tr>
        <w:tblPrEx>
          <w:tblCellMar>
            <w:top w:w="0" w:type="dxa"/>
            <w:left w:w="108" w:type="dxa"/>
            <w:bottom w:w="0" w:type="dxa"/>
            <w:right w:w="108" w:type="dxa"/>
          </w:tblCellMar>
        </w:tblPrEx>
        <w:trPr>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3"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环境监察、监测等运行经费</w:t>
            </w:r>
          </w:p>
        </w:tc>
      </w:tr>
      <w:tr>
        <w:tblPrEx>
          <w:tblCellMar>
            <w:top w:w="0" w:type="dxa"/>
            <w:left w:w="108" w:type="dxa"/>
            <w:bottom w:w="0" w:type="dxa"/>
            <w:right w:w="108" w:type="dxa"/>
          </w:tblCellMar>
        </w:tblPrEx>
        <w:trPr>
          <w:jc w:val="center"/>
        </w:trPr>
        <w:tc>
          <w:tcPr>
            <w:tcW w:w="105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3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4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val="en-US" w:eastAsia="zh-CN"/>
              </w:rPr>
              <w:t>岳阳市生态环境局屈原分局</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3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6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8"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3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目标1、日常环境监管、执法工作；</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目标2、委托第三方进行执法性监督监测；</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目标3、环保迎检、应急处置经费；</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目标4、节能环保宣传费用。</w:t>
            </w:r>
          </w:p>
        </w:tc>
        <w:tc>
          <w:tcPr>
            <w:tcW w:w="426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已完成预期目标。</w:t>
            </w:r>
          </w:p>
        </w:tc>
      </w:tr>
      <w:tr>
        <w:tblPrEx>
          <w:tblCellMar>
            <w:top w:w="0" w:type="dxa"/>
            <w:left w:w="108" w:type="dxa"/>
            <w:bottom w:w="0" w:type="dxa"/>
            <w:right w:w="108" w:type="dxa"/>
          </w:tblCellMar>
        </w:tblPrEx>
        <w:trPr>
          <w:jc w:val="center"/>
        </w:trPr>
        <w:tc>
          <w:tcPr>
            <w:tcW w:w="105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5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19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5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lang w:eastAsia="zh-CN"/>
              </w:rPr>
            </w:pPr>
            <w:r>
              <w:rPr>
                <w:rFonts w:hint="eastAsia" w:ascii="仿宋_GB2312" w:hAnsi="仿宋_GB2312" w:eastAsia="仿宋_GB2312" w:cs="仿宋_GB2312"/>
                <w:color w:val="000000"/>
                <w:sz w:val="18"/>
                <w:szCs w:val="18"/>
                <w:highlight w:val="none"/>
                <w:lang w:eastAsia="zh-CN"/>
              </w:rPr>
              <w:t>水体巡查</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定期巡查</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lang w:eastAsia="zh-CN"/>
              </w:rPr>
            </w:pPr>
            <w:r>
              <w:rPr>
                <w:rFonts w:hint="eastAsia" w:ascii="仿宋_GB2312" w:hAnsi="仿宋_GB2312" w:eastAsia="仿宋_GB2312" w:cs="仿宋_GB2312"/>
                <w:color w:val="000000"/>
                <w:sz w:val="18"/>
                <w:szCs w:val="18"/>
                <w:highlight w:val="none"/>
                <w:lang w:eastAsia="zh-CN"/>
              </w:rPr>
              <w:t>保洁次数</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每月一次</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已完成</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kern w:val="0"/>
                <w:sz w:val="18"/>
                <w:szCs w:val="18"/>
                <w:highlight w:val="none"/>
                <w:lang w:val="en-US" w:eastAsia="zh-CN" w:bidi="ar-SA"/>
              </w:rPr>
              <w:t>各种整治符合环保标准</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kern w:val="0"/>
                <w:sz w:val="20"/>
                <w:szCs w:val="20"/>
                <w:highlight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lang w:val="en-US" w:eastAsia="zh-CN"/>
              </w:rPr>
              <w:t>按期完成年初预算目标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2023/12/31</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2023/12/31</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val="en-US" w:eastAsia="zh-CN"/>
              </w:rPr>
              <w:t>突发事件</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即时完成</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仿宋_GB2312" w:eastAsia="仿宋_GB2312" w:cs="仿宋_GB2312"/>
                <w:color w:val="000000"/>
                <w:sz w:val="20"/>
                <w:szCs w:val="20"/>
                <w:lang w:val="en-US" w:eastAsia="zh-CN"/>
              </w:rPr>
              <w:t>按时完成</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18"/>
                <w:szCs w:val="18"/>
                <w:highlight w:val="none"/>
              </w:rPr>
            </w:pPr>
            <w:r>
              <w:rPr>
                <w:rFonts w:hint="eastAsia" w:ascii="仿宋_GB2312" w:hAnsi="宋体" w:eastAsia="仿宋_GB2312" w:cs="仿宋_GB2312"/>
                <w:i w:val="0"/>
                <w:iCs w:val="0"/>
                <w:color w:val="000000"/>
                <w:kern w:val="0"/>
                <w:sz w:val="18"/>
                <w:szCs w:val="18"/>
                <w:u w:val="none"/>
                <w:lang w:val="en-US" w:eastAsia="zh-CN" w:bidi="ar"/>
              </w:rPr>
              <w:t>所有支出控制在预算内</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≤23万元</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23万元</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实现节能减排，减少环保治理经费</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sz w:val="18"/>
                <w:szCs w:val="18"/>
                <w:highlight w:val="none"/>
              </w:rPr>
              <w:t>改善辖区环境质量及群众生产生活环境，达到环境质量控制目标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eastAsia="zh-CN"/>
              </w:rPr>
              <w:t>有效改善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促进环境质量认知度</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eastAsia="仿宋_GB2312"/>
                <w:kern w:val="0"/>
                <w:sz w:val="20"/>
                <w:szCs w:val="20"/>
                <w:lang w:eastAsia="zh-CN"/>
              </w:rPr>
              <w:t>有所改善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6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仿宋_GB2312" w:eastAsia="仿宋_GB2312" w:cs="仿宋_GB2312"/>
                <w:color w:val="000000"/>
                <w:kern w:val="0"/>
                <w:sz w:val="18"/>
                <w:szCs w:val="18"/>
                <w:highlight w:val="none"/>
                <w:lang w:val="en-US" w:eastAsia="zh-CN" w:bidi="ar-SA"/>
              </w:rPr>
              <w:t>让群众参与进长效管护机制</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效果显著</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kern w:val="0"/>
                <w:sz w:val="20"/>
                <w:szCs w:val="20"/>
                <w:highlight w:val="none"/>
                <w:lang w:val="en-US" w:eastAsia="zh-CN" w:bidi="ar-SA"/>
              </w:rPr>
              <w:t>效果显著</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15</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1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18"/>
                <w:szCs w:val="18"/>
                <w:highlight w:val="none"/>
                <w:lang w:val="en-US" w:eastAsia="zh-CN" w:bidi="ar-SA"/>
              </w:rPr>
            </w:pPr>
            <w:r>
              <w:rPr>
                <w:rFonts w:hint="eastAsia" w:ascii="仿宋_GB2312" w:hAnsi="宋体" w:eastAsia="仿宋_GB2312" w:cs="仿宋_GB2312"/>
                <w:i w:val="0"/>
                <w:iCs w:val="0"/>
                <w:color w:val="000000"/>
                <w:kern w:val="0"/>
                <w:sz w:val="18"/>
                <w:szCs w:val="18"/>
                <w:u w:val="none"/>
                <w:lang w:val="en-US" w:eastAsia="zh-CN" w:bidi="ar"/>
              </w:rPr>
              <w:t>群众满意率</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≥95%</w:t>
            </w:r>
          </w:p>
        </w:tc>
        <w:tc>
          <w:tcPr>
            <w:tcW w:w="12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kern w:val="2"/>
                <w:sz w:val="20"/>
                <w:szCs w:val="20"/>
                <w:lang w:val="en-US" w:eastAsia="zh-CN" w:bidi="ar-SA"/>
              </w:rPr>
            </w:pPr>
            <w:r>
              <w:rPr>
                <w:rFonts w:hint="eastAsia" w:ascii="仿宋_GB2312" w:hAnsi="宋体" w:eastAsia="仿宋_GB2312" w:cs="仿宋_GB2312"/>
                <w:i w:val="0"/>
                <w:iCs w:val="0"/>
                <w:color w:val="000000"/>
                <w:kern w:val="0"/>
                <w:sz w:val="20"/>
                <w:szCs w:val="20"/>
                <w:u w:val="none"/>
                <w:lang w:val="en-US" w:eastAsia="zh-CN" w:bidi="ar"/>
              </w:rPr>
              <w:t>≥</w:t>
            </w:r>
            <w:r>
              <w:rPr>
                <w:rFonts w:hint="eastAsia" w:ascii="仿宋_GB2312" w:hAnsi="仿宋_GB2312" w:eastAsia="仿宋_GB2312" w:cs="仿宋_GB2312"/>
                <w:color w:val="000000"/>
                <w:sz w:val="20"/>
                <w:szCs w:val="20"/>
                <w:lang w:val="en-US" w:eastAsia="zh-CN"/>
              </w:rPr>
              <w:t>9</w:t>
            </w:r>
            <w:r>
              <w:rPr>
                <w:rFonts w:hint="eastAsia" w:ascii="仿宋_GB2312" w:hAnsi="宋体" w:eastAsia="仿宋_GB2312" w:cs="仿宋_GB2312"/>
                <w:i w:val="0"/>
                <w:iCs w:val="0"/>
                <w:color w:val="000000"/>
                <w:kern w:val="0"/>
                <w:sz w:val="20"/>
                <w:szCs w:val="20"/>
                <w:u w:val="none"/>
                <w:lang w:val="en-US" w:eastAsia="zh-CN" w:bidi="ar"/>
              </w:rPr>
              <w:t>5%</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804"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3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sectPr>
          <w:pgSz w:w="11906" w:h="16838"/>
          <w:pgMar w:top="873" w:right="1800" w:bottom="873" w:left="1800" w:header="851" w:footer="992" w:gutter="0"/>
          <w:cols w:space="425" w:num="1"/>
          <w:docGrid w:type="lines" w:linePitch="312" w:charSpace="0"/>
        </w:sect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年度岳阳市生态环境局屈原分局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年度岳阳市生态环境局屈原分局</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kern w:val="0"/>
          <w:sz w:val="32"/>
          <w:szCs w:val="32"/>
          <w:lang w:val="en-US" w:eastAsia="zh-CN" w:bidi="ar-SA"/>
        </w:rPr>
        <w:t>一、</w:t>
      </w:r>
      <w:r>
        <w:rPr>
          <w:rFonts w:hint="default" w:ascii="Times New Roman" w:hAnsi="Times New Roman" w:eastAsia="黑体" w:cs="Times New Roman"/>
          <w:sz w:val="32"/>
          <w:szCs w:val="32"/>
          <w:highlight w:val="none"/>
        </w:rPr>
        <w:t>单位基本情况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rPr>
      </w:pPr>
      <w:r>
        <w:rPr>
          <w:rFonts w:hint="default"/>
        </w:rPr>
        <w:t>（一）职能职责</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rPr>
      </w:pPr>
      <w:r>
        <w:rPr>
          <w:rFonts w:hint="default"/>
        </w:rPr>
        <w:t>1、受市生态环境局委托，承担辖区内的生态环境相关工作；承担市生态环境局和区管委会交办的其他任务。</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rPr>
      </w:pPr>
      <w:r>
        <w:rPr>
          <w:rFonts w:hint="default"/>
        </w:rPr>
        <w:t>2、负责本辖区内重点污染源在线监控系统现场监督管理；负责受理和办理生态环境保护举报（信访），负责生态环境信访维稳事件的现场调查处置工作，负责本辖区生态环境质量监测、执法监测、污染源监测和应急监测；负责辖区内生态文明示范区创建。</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rPr>
      </w:pPr>
      <w:r>
        <w:rPr>
          <w:rFonts w:hint="default"/>
        </w:rPr>
        <w:t>（二）机构设置</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default"/>
        </w:rPr>
      </w:pPr>
      <w:r>
        <w:rPr>
          <w:rFonts w:hint="default"/>
        </w:rPr>
        <w:t>屈原生态环境分局属岳阳市生态环境局二级机构。根据分局的整体情况，分局下设四个股室（办公室、监察大队、管理股、法制股）。分局目前</w:t>
      </w:r>
      <w:r>
        <w:rPr>
          <w:rFonts w:hint="eastAsia"/>
          <w:lang w:eastAsia="zh-CN"/>
        </w:rPr>
        <w:t>在职</w:t>
      </w:r>
      <w:r>
        <w:rPr>
          <w:rFonts w:hint="default"/>
        </w:rPr>
        <w:t>在编人员</w:t>
      </w:r>
      <w:r>
        <w:rPr>
          <w:rFonts w:hint="eastAsia"/>
          <w:lang w:val="en-US" w:eastAsia="zh-CN"/>
        </w:rPr>
        <w:t>6</w:t>
      </w:r>
      <w:r>
        <w:rPr>
          <w:rFonts w:hint="default"/>
        </w:rPr>
        <w:t>人。</w:t>
      </w:r>
    </w:p>
    <w:p>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3"/>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13"/>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default" w:ascii="仿宋" w:hAnsi="仿宋" w:eastAsia="仿宋" w:cs="仿宋"/>
          <w:kern w:val="0"/>
          <w:sz w:val="31"/>
          <w:szCs w:val="31"/>
          <w:lang w:val="en-US" w:eastAsia="en-US" w:bidi="ar-SA"/>
        </w:rPr>
      </w:pPr>
      <w:r>
        <w:rPr>
          <w:rFonts w:hint="default" w:ascii="仿宋" w:hAnsi="仿宋" w:eastAsia="仿宋" w:cs="仿宋"/>
          <w:kern w:val="0"/>
          <w:sz w:val="31"/>
          <w:szCs w:val="31"/>
          <w:lang w:val="en-US" w:eastAsia="en-US" w:bidi="ar-SA"/>
        </w:rPr>
        <w:t>我分局202</w:t>
      </w:r>
      <w:r>
        <w:rPr>
          <w:rFonts w:hint="eastAsia" w:ascii="仿宋" w:hAnsi="仿宋" w:eastAsia="仿宋" w:cs="仿宋"/>
          <w:kern w:val="0"/>
          <w:sz w:val="31"/>
          <w:szCs w:val="31"/>
          <w:lang w:val="en-US" w:eastAsia="zh-CN" w:bidi="ar-SA"/>
        </w:rPr>
        <w:t>3</w:t>
      </w:r>
      <w:r>
        <w:rPr>
          <w:rFonts w:hint="default" w:ascii="仿宋" w:hAnsi="仿宋" w:eastAsia="仿宋" w:cs="仿宋"/>
          <w:kern w:val="0"/>
          <w:sz w:val="31"/>
          <w:szCs w:val="31"/>
          <w:lang w:val="en-US" w:eastAsia="en-US" w:bidi="ar-SA"/>
        </w:rPr>
        <w:t>年度</w:t>
      </w:r>
      <w:r>
        <w:rPr>
          <w:rFonts w:hint="eastAsia" w:ascii="仿宋" w:hAnsi="仿宋" w:eastAsia="仿宋" w:cs="仿宋"/>
          <w:kern w:val="0"/>
          <w:sz w:val="31"/>
          <w:szCs w:val="31"/>
          <w:lang w:val="en-US" w:eastAsia="zh-CN" w:bidi="ar-SA"/>
        </w:rPr>
        <w:t>基本</w:t>
      </w:r>
      <w:r>
        <w:rPr>
          <w:rFonts w:hint="default" w:ascii="仿宋" w:hAnsi="仿宋" w:eastAsia="仿宋" w:cs="仿宋"/>
          <w:kern w:val="0"/>
          <w:sz w:val="31"/>
          <w:szCs w:val="31"/>
          <w:lang w:val="en-US" w:eastAsia="en-US" w:bidi="ar-SA"/>
        </w:rPr>
        <w:t>支出</w:t>
      </w:r>
      <w:r>
        <w:rPr>
          <w:rFonts w:hint="eastAsia" w:ascii="仿宋" w:hAnsi="仿宋" w:eastAsia="仿宋" w:cs="仿宋"/>
          <w:kern w:val="0"/>
          <w:sz w:val="31"/>
          <w:szCs w:val="31"/>
          <w:lang w:val="en-US" w:eastAsia="zh-CN" w:bidi="ar-SA"/>
        </w:rPr>
        <w:t>219.99</w:t>
      </w:r>
      <w:r>
        <w:rPr>
          <w:rFonts w:hint="default" w:ascii="仿宋" w:hAnsi="仿宋" w:eastAsia="仿宋" w:cs="仿宋"/>
          <w:kern w:val="0"/>
          <w:sz w:val="31"/>
          <w:szCs w:val="31"/>
          <w:lang w:val="en-US" w:eastAsia="en-US" w:bidi="ar-SA"/>
        </w:rPr>
        <w:t>万元，其中工资福利性支出</w:t>
      </w:r>
      <w:r>
        <w:rPr>
          <w:rFonts w:hint="eastAsia" w:ascii="仿宋" w:hAnsi="仿宋" w:eastAsia="仿宋" w:cs="仿宋"/>
          <w:kern w:val="0"/>
          <w:sz w:val="31"/>
          <w:szCs w:val="31"/>
          <w:lang w:val="en-US" w:eastAsia="zh-CN" w:bidi="ar-SA"/>
        </w:rPr>
        <w:t>98.16</w:t>
      </w:r>
      <w:r>
        <w:rPr>
          <w:rFonts w:hint="default" w:ascii="仿宋" w:hAnsi="仿宋" w:eastAsia="仿宋" w:cs="仿宋"/>
          <w:kern w:val="0"/>
          <w:sz w:val="31"/>
          <w:szCs w:val="31"/>
          <w:lang w:val="en-US" w:eastAsia="en-US" w:bidi="ar-SA"/>
        </w:rPr>
        <w:t>万元，商品和服务性支出</w:t>
      </w:r>
      <w:r>
        <w:rPr>
          <w:rFonts w:hint="eastAsia" w:ascii="仿宋" w:hAnsi="仿宋" w:eastAsia="仿宋" w:cs="仿宋"/>
          <w:kern w:val="0"/>
          <w:sz w:val="31"/>
          <w:szCs w:val="31"/>
          <w:lang w:val="en-US" w:eastAsia="zh-CN" w:bidi="ar-SA"/>
        </w:rPr>
        <w:t>113.19</w:t>
      </w:r>
      <w:r>
        <w:rPr>
          <w:rFonts w:hint="default" w:ascii="仿宋" w:hAnsi="仿宋" w:eastAsia="仿宋" w:cs="仿宋"/>
          <w:kern w:val="0"/>
          <w:sz w:val="31"/>
          <w:szCs w:val="31"/>
          <w:lang w:val="en-US" w:eastAsia="en-US" w:bidi="ar-SA"/>
        </w:rPr>
        <w:t>万元，其他对个人及家庭的补助6.36万元</w:t>
      </w:r>
      <w:r>
        <w:rPr>
          <w:rFonts w:hint="eastAsia" w:ascii="仿宋" w:hAnsi="仿宋" w:eastAsia="仿宋" w:cs="仿宋"/>
          <w:kern w:val="0"/>
          <w:sz w:val="31"/>
          <w:szCs w:val="31"/>
          <w:lang w:val="en-US" w:eastAsia="zh-CN" w:bidi="ar-SA"/>
        </w:rPr>
        <w:t>；资本性支出2.28万元。</w:t>
      </w:r>
      <w:r>
        <w:rPr>
          <w:rFonts w:hint="default" w:ascii="仿宋" w:hAnsi="仿宋" w:eastAsia="仿宋" w:cs="仿宋"/>
          <w:kern w:val="0"/>
          <w:sz w:val="31"/>
          <w:szCs w:val="31"/>
          <w:lang w:val="en-US" w:eastAsia="en-US" w:bidi="ar-SA"/>
        </w:rPr>
        <w:t>主要用于人员经费和环境宣传、资产采购、“三公”经费等公用支出。</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eastAsia" w:ascii="Times New Roman" w:hAnsi="Times New Roman" w:eastAsia="楷体_GB2312" w:cs="Times New Roman"/>
          <w:b/>
          <w:kern w:val="0"/>
          <w:sz w:val="32"/>
          <w:szCs w:val="32"/>
          <w:lang w:val="en-US" w:eastAsia="zh-CN" w:bidi="ar-SA"/>
        </w:rPr>
        <w:t>（二）</w:t>
      </w:r>
      <w:r>
        <w:rPr>
          <w:rFonts w:hint="default" w:ascii="Times New Roman" w:hAnsi="Times New Roman" w:eastAsia="楷体_GB2312" w:cs="Times New Roman"/>
          <w:b/>
          <w:sz w:val="32"/>
          <w:szCs w:val="32"/>
          <w:highlight w:val="none"/>
        </w:rPr>
        <w:t>项目支出情况</w:t>
      </w:r>
    </w:p>
    <w:p>
      <w:pPr>
        <w:pStyle w:val="13"/>
        <w:keepNext w:val="0"/>
        <w:keepLines w:val="0"/>
        <w:pageBreakBefore w:val="0"/>
        <w:widowControl/>
        <w:kinsoku/>
        <w:wordWrap/>
        <w:overflowPunct/>
        <w:topLinePunct w:val="0"/>
        <w:autoSpaceDE/>
        <w:autoSpaceDN/>
        <w:bidi w:val="0"/>
        <w:adjustRightInd/>
        <w:snapToGrid/>
        <w:spacing w:line="640" w:lineRule="exact"/>
        <w:ind w:firstLine="620" w:firstLineChars="200"/>
        <w:jc w:val="both"/>
        <w:textAlignment w:val="auto"/>
        <w:rPr>
          <w:rFonts w:hint="eastAsia" w:ascii="仿宋" w:hAnsi="仿宋" w:eastAsia="仿宋" w:cs="仿宋"/>
          <w:kern w:val="0"/>
          <w:sz w:val="31"/>
          <w:szCs w:val="31"/>
          <w:lang w:val="en-US" w:eastAsia="zh-CN" w:bidi="ar-SA"/>
        </w:rPr>
      </w:pPr>
      <w:r>
        <w:rPr>
          <w:rFonts w:hint="eastAsia" w:ascii="仿宋" w:hAnsi="仿宋" w:eastAsia="仿宋" w:cs="仿宋"/>
          <w:kern w:val="0"/>
          <w:sz w:val="31"/>
          <w:szCs w:val="31"/>
          <w:lang w:val="en-US" w:eastAsia="zh-CN" w:bidi="ar-SA"/>
        </w:rPr>
        <w:t>项目</w:t>
      </w:r>
      <w:r>
        <w:rPr>
          <w:rFonts w:hint="default" w:ascii="仿宋" w:hAnsi="仿宋" w:eastAsia="仿宋" w:cs="仿宋"/>
          <w:kern w:val="0"/>
          <w:sz w:val="31"/>
          <w:szCs w:val="31"/>
          <w:lang w:val="en-US" w:eastAsia="en-US" w:bidi="ar-SA"/>
        </w:rPr>
        <w:t>支出</w:t>
      </w:r>
      <w:r>
        <w:rPr>
          <w:rFonts w:hint="eastAsia" w:ascii="仿宋" w:hAnsi="仿宋" w:eastAsia="仿宋" w:cs="仿宋"/>
          <w:kern w:val="0"/>
          <w:sz w:val="31"/>
          <w:szCs w:val="31"/>
          <w:lang w:val="en-US" w:eastAsia="zh-CN" w:bidi="ar-SA"/>
        </w:rPr>
        <w:t>49.77</w:t>
      </w:r>
      <w:r>
        <w:rPr>
          <w:rFonts w:hint="default" w:ascii="仿宋" w:hAnsi="仿宋" w:eastAsia="仿宋" w:cs="仿宋"/>
          <w:kern w:val="0"/>
          <w:sz w:val="31"/>
          <w:szCs w:val="31"/>
          <w:lang w:val="en-US" w:eastAsia="en-US" w:bidi="ar-SA"/>
        </w:rPr>
        <w:t>万元，其中</w:t>
      </w:r>
      <w:r>
        <w:rPr>
          <w:rFonts w:hint="eastAsia" w:ascii="仿宋" w:hAnsi="仿宋" w:eastAsia="仿宋" w:cs="仿宋"/>
          <w:kern w:val="0"/>
          <w:sz w:val="31"/>
          <w:szCs w:val="31"/>
          <w:lang w:val="en-US" w:eastAsia="zh-CN" w:bidi="ar-SA"/>
        </w:rPr>
        <w:t>办案费1.77</w:t>
      </w:r>
      <w:r>
        <w:rPr>
          <w:rFonts w:hint="default" w:ascii="仿宋" w:hAnsi="仿宋" w:eastAsia="仿宋" w:cs="仿宋"/>
          <w:kern w:val="0"/>
          <w:sz w:val="31"/>
          <w:szCs w:val="31"/>
          <w:lang w:val="en-US" w:eastAsia="en-US" w:bidi="ar-SA"/>
        </w:rPr>
        <w:t>万元，环境监测、监控及监察能力建设</w:t>
      </w:r>
      <w:r>
        <w:rPr>
          <w:rFonts w:hint="eastAsia" w:ascii="仿宋" w:hAnsi="仿宋" w:eastAsia="仿宋" w:cs="仿宋"/>
          <w:kern w:val="0"/>
          <w:sz w:val="31"/>
          <w:szCs w:val="31"/>
          <w:lang w:val="en-US" w:eastAsia="zh-CN" w:bidi="ar-SA"/>
        </w:rPr>
        <w:t>25</w:t>
      </w:r>
      <w:r>
        <w:rPr>
          <w:rFonts w:hint="default" w:ascii="仿宋" w:hAnsi="仿宋" w:eastAsia="仿宋" w:cs="仿宋"/>
          <w:kern w:val="0"/>
          <w:sz w:val="31"/>
          <w:szCs w:val="31"/>
          <w:lang w:val="en-US" w:eastAsia="en-US" w:bidi="ar-SA"/>
        </w:rPr>
        <w:t>万元，环境监察、监测等运行经费</w:t>
      </w:r>
      <w:r>
        <w:rPr>
          <w:rFonts w:hint="eastAsia" w:ascii="仿宋" w:hAnsi="仿宋" w:eastAsia="仿宋" w:cs="仿宋"/>
          <w:kern w:val="0"/>
          <w:sz w:val="31"/>
          <w:szCs w:val="31"/>
          <w:lang w:val="en-US" w:eastAsia="zh-CN" w:bidi="ar-SA"/>
        </w:rPr>
        <w:t>23</w:t>
      </w:r>
      <w:r>
        <w:rPr>
          <w:rFonts w:hint="default" w:ascii="仿宋" w:hAnsi="仿宋" w:eastAsia="仿宋" w:cs="仿宋"/>
          <w:kern w:val="0"/>
          <w:sz w:val="31"/>
          <w:szCs w:val="31"/>
          <w:lang w:val="en-US" w:eastAsia="en-US" w:bidi="ar-SA"/>
        </w:rPr>
        <w:t>万元</w:t>
      </w:r>
      <w:r>
        <w:rPr>
          <w:rFonts w:hint="eastAsia" w:ascii="仿宋" w:hAnsi="仿宋" w:eastAsia="仿宋" w:cs="仿宋"/>
          <w:kern w:val="0"/>
          <w:sz w:val="31"/>
          <w:szCs w:val="31"/>
          <w:lang w:val="en-US" w:eastAsia="zh-CN" w:bidi="ar-SA"/>
        </w:rPr>
        <w:t>。</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kern w:val="0"/>
          <w:sz w:val="32"/>
          <w:szCs w:val="32"/>
          <w:lang w:val="en-US" w:eastAsia="zh-CN" w:bidi="ar-SA"/>
        </w:rPr>
        <w:t>三、</w:t>
      </w:r>
      <w:r>
        <w:rPr>
          <w:rFonts w:hint="default" w:ascii="Times New Roman" w:hAnsi="Times New Roman" w:eastAsia="黑体" w:cs="Times New Roman"/>
          <w:sz w:val="32"/>
          <w:szCs w:val="32"/>
          <w:highlight w:val="none"/>
        </w:rPr>
        <w:t>政府性基金预算支出情况</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kern w:val="0"/>
          <w:sz w:val="32"/>
          <w:szCs w:val="32"/>
          <w:lang w:val="en-US" w:eastAsia="zh-CN" w:bidi="ar-SA"/>
        </w:rPr>
        <w:t>四、</w:t>
      </w:r>
      <w:r>
        <w:rPr>
          <w:rFonts w:hint="default" w:ascii="Times New Roman" w:hAnsi="Times New Roman" w:eastAsia="黑体" w:cs="Times New Roman"/>
          <w:sz w:val="32"/>
          <w:szCs w:val="32"/>
          <w:highlight w:val="none"/>
        </w:rPr>
        <w:t>国有资本经营预算支出情况</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kern w:val="0"/>
          <w:sz w:val="32"/>
          <w:szCs w:val="32"/>
          <w:lang w:val="en-US" w:eastAsia="zh-CN" w:bidi="ar-SA"/>
        </w:rPr>
        <w:t>五、</w:t>
      </w:r>
      <w:r>
        <w:rPr>
          <w:rFonts w:hint="default" w:ascii="Times New Roman" w:hAnsi="Times New Roman" w:eastAsia="黑体" w:cs="Times New Roman"/>
          <w:sz w:val="32"/>
          <w:szCs w:val="32"/>
          <w:highlight w:val="none"/>
        </w:rPr>
        <w:t>社会保险基金预算支出情况</w:t>
      </w:r>
    </w:p>
    <w:p>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color="auto" w:fill="FFFFFF"/>
          <w:lang w:val="en-US" w:eastAsia="zh-CN" w:bidi="ar"/>
        </w:rPr>
        <w:t>（一）污染防治攻坚有效果</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。坚持综合施策，突出精准治污、科学治污、依法治污，纵深推进蓝天、碧水保卫战。</w:t>
      </w:r>
      <w:r>
        <w:rPr>
          <w:rFonts w:hint="eastAsia" w:ascii="仿宋_GB2312" w:hAnsi="仿宋_GB2312" w:eastAsia="仿宋_GB2312" w:cs="仿宋_GB2312"/>
          <w:b/>
          <w:bCs/>
          <w:i w:val="0"/>
          <w:iCs w:val="0"/>
          <w:caps w:val="0"/>
          <w:color w:val="auto"/>
          <w:spacing w:val="0"/>
          <w:kern w:val="0"/>
          <w:sz w:val="32"/>
          <w:szCs w:val="32"/>
          <w:shd w:val="clear" w:color="auto" w:fill="FFFFFF"/>
          <w:lang w:val="en-US" w:eastAsia="zh-CN" w:bidi="ar"/>
        </w:rPr>
        <w:t>一是大气环境质量管控可圈可点。</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持续落实严格精准治污防控措施，1-11月大气综合指数、空气质量优良率稳中有升。年初大气特护期出动240多人次，对各类企业50多家次采取多种管控措施攻坚，</w:t>
      </w:r>
      <w:r>
        <w:rPr>
          <w:rFonts w:hint="eastAsia" w:ascii="仿宋_GB2312" w:hAnsi="仿宋_GB2312" w:eastAsia="仿宋_GB2312" w:cs="仿宋_GB2312"/>
          <w:color w:val="000000"/>
          <w:kern w:val="2"/>
          <w:sz w:val="32"/>
          <w:szCs w:val="32"/>
          <w:lang w:val="en-US" w:eastAsia="zh-CN" w:bidi="ar-SA"/>
        </w:rPr>
        <w:t>查处了我市第一起因应急管控措施落实不力的案件</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w:t>
      </w:r>
      <w:r>
        <w:rPr>
          <w:rFonts w:hint="eastAsia" w:ascii="仿宋_GB2312" w:hAnsi="仿宋_GB2312" w:eastAsia="仿宋_GB2312" w:cs="仿宋_GB2312"/>
          <w:b/>
          <w:bCs/>
          <w:i w:val="0"/>
          <w:iCs w:val="0"/>
          <w:caps w:val="0"/>
          <w:color w:val="auto"/>
          <w:spacing w:val="0"/>
          <w:kern w:val="0"/>
          <w:sz w:val="32"/>
          <w:szCs w:val="32"/>
          <w:shd w:val="clear" w:color="auto" w:fill="FFFFFF"/>
          <w:lang w:val="en-US" w:eastAsia="zh-CN" w:bidi="ar"/>
        </w:rPr>
        <w:t>二是水环境质量管控有力有效。</w:t>
      </w:r>
      <w:r>
        <w:rPr>
          <w:rFonts w:hint="eastAsia" w:ascii="仿宋_GB2312" w:hAnsi="仿宋_GB2312" w:eastAsia="仿宋_GB2312" w:cs="仿宋_GB2312"/>
          <w:sz w:val="32"/>
          <w:szCs w:val="32"/>
          <w:lang w:val="en-US" w:eastAsia="zh-CN"/>
        </w:rPr>
        <w:t>严格监管国控自来水断面上游三公里内的防洪、交通运输、清淤疏浚等工程建设或活动</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。积极落实污水处理厂尾水深度治理、工业企业达标排放、入河排污口整治等措施，确保枯水期水质稳中向好，1-11月，我区两个断面均保持II类水质，总磷浓度稳中有降，</w:t>
      </w:r>
      <w:r>
        <w:rPr>
          <w:rFonts w:hint="default" w:ascii="仿宋_GB2312" w:hAnsi="仿宋_GB2312" w:eastAsia="仿宋_GB2312" w:cs="仿宋_GB2312"/>
          <w:sz w:val="32"/>
          <w:szCs w:val="32"/>
          <w:lang w:val="en-US" w:eastAsia="zh-CN"/>
        </w:rPr>
        <w:t>集中式饮用水水源地水质</w:t>
      </w:r>
      <w:r>
        <w:rPr>
          <w:rFonts w:hint="eastAsia" w:ascii="仿宋_GB2312" w:hAnsi="仿宋_GB2312" w:eastAsia="仿宋_GB2312" w:cs="仿宋_GB2312"/>
          <w:sz w:val="32"/>
          <w:szCs w:val="32"/>
          <w:lang w:val="en-US" w:eastAsia="zh-CN"/>
        </w:rPr>
        <w:t>达标率</w:t>
      </w:r>
      <w:r>
        <w:rPr>
          <w:rFonts w:hint="default"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i w:val="0"/>
          <w:iCs w:val="0"/>
          <w:caps w:val="0"/>
          <w:color w:val="auto"/>
          <w:spacing w:val="0"/>
          <w:kern w:val="0"/>
          <w:sz w:val="32"/>
          <w:szCs w:val="32"/>
          <w:shd w:val="clear" w:color="auto" w:fill="FFFFFF"/>
          <w:lang w:val="en-US" w:eastAsia="zh-CN" w:bidi="ar"/>
        </w:rPr>
        <w:t>三是稳扎稳打解决突出生态环境问题。</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区党委、管委主要领导多次听取环保工作情况，亲自调度协调推进中的难点问题，如主持召开污染防治攻坚战调度会、督导会、约谈会等。先后出台《屈原管理区突出生态环境问题整改方案》《2023年屈原管理区污染防治攻坚战“夏季攻势”任务清单》《2023年屈原管理区“利剑”行动工作方案》等。截至11月上旬，我区“夏季攻势”共有3大项31小项任务，现已完成销号任务30项，销号率已达96.7%。</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楷体_GB2312" w:hAnsi="楷体_GB2312" w:eastAsia="楷体_GB2312" w:cs="楷体_GB2312"/>
          <w:b/>
          <w:bCs/>
          <w:i w:val="0"/>
          <w:iCs w:val="0"/>
          <w:caps w:val="0"/>
          <w:color w:val="auto"/>
          <w:spacing w:val="0"/>
          <w:kern w:val="0"/>
          <w:sz w:val="32"/>
          <w:szCs w:val="32"/>
          <w:shd w:val="clear" w:color="auto" w:fill="FFFFFF"/>
          <w:lang w:val="en-US" w:eastAsia="zh-CN" w:bidi="ar"/>
        </w:rPr>
        <w:t>（二）服务社会发展有进展</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。统筹生态环境保护和高质量发展，深化“放管服”改革</w:t>
      </w:r>
      <w:r>
        <w:rPr>
          <w:rFonts w:hint="eastAsia" w:ascii="仿宋_GB2312" w:hAnsi="仿宋_GB2312" w:eastAsia="仿宋_GB2312" w:cs="仿宋_GB2312"/>
          <w:b w:val="0"/>
          <w:bCs w:val="0"/>
          <w:sz w:val="32"/>
          <w:szCs w:val="32"/>
          <w:lang w:val="en-US" w:eastAsia="zh-CN"/>
        </w:rPr>
        <w:t>，为打好“六仗”提供坚实的生态环境保障。</w:t>
      </w:r>
      <w:r>
        <w:rPr>
          <w:rFonts w:hint="eastAsia" w:ascii="仿宋_GB2312" w:hAnsi="仿宋_GB2312" w:eastAsia="仿宋_GB2312" w:cs="仿宋_GB2312"/>
          <w:b/>
          <w:bCs/>
          <w:sz w:val="32"/>
          <w:szCs w:val="32"/>
          <w:lang w:val="en-US" w:eastAsia="zh-CN"/>
        </w:rPr>
        <w:t>优化营商环境。</w:t>
      </w:r>
      <w:r>
        <w:rPr>
          <w:rFonts w:hint="eastAsia" w:ascii="仿宋_GB2312" w:hAnsi="仿宋_GB2312" w:eastAsia="仿宋_GB2312" w:cs="仿宋_GB2312"/>
          <w:b w:val="0"/>
          <w:bCs w:val="0"/>
          <w:sz w:val="32"/>
          <w:szCs w:val="32"/>
          <w:lang w:val="en-US" w:eastAsia="zh-CN"/>
        </w:rPr>
        <w:t>严格落实工程建设领域各项要求，扎实开展“春风行动”、“走找想促”等大走访行动，走访各类企业、群众250多家次，收集意见建议14个，解决问题12个。邀请省、市级领导和领域专家，深入我区开展调研帮扶活动3次。</w:t>
      </w:r>
      <w:r>
        <w:rPr>
          <w:rFonts w:hint="eastAsia" w:ascii="仿宋_GB2312" w:hAnsi="仿宋_GB2312" w:eastAsia="仿宋_GB2312" w:cs="仿宋_GB2312"/>
          <w:b/>
          <w:bCs/>
          <w:sz w:val="32"/>
          <w:szCs w:val="32"/>
          <w:lang w:val="en-US" w:eastAsia="zh-CN"/>
        </w:rPr>
        <w:t>争资争项方面。</w:t>
      </w:r>
      <w:r>
        <w:rPr>
          <w:rFonts w:hint="eastAsia" w:ascii="仿宋_GB2312" w:hAnsi="仿宋_GB2312" w:eastAsia="仿宋_GB2312" w:cs="仿宋_GB2312"/>
          <w:b w:val="0"/>
          <w:bCs/>
          <w:sz w:val="32"/>
          <w:szCs w:val="32"/>
          <w:shd w:val="clear" w:color="auto" w:fill="FFFFFF"/>
          <w:lang w:val="en-US" w:eastAsia="zh-CN"/>
        </w:rPr>
        <w:t>我区7条总面积10万平方米的农村黑臭水体进入试点范围</w:t>
      </w:r>
      <w:r>
        <w:rPr>
          <w:rFonts w:hint="eastAsia" w:ascii="仿宋_GB2312" w:hAnsi="仿宋_GB2312" w:eastAsia="仿宋_GB2312" w:cs="仿宋_GB2312"/>
          <w:b w:val="0"/>
          <w:bCs/>
          <w:sz w:val="32"/>
          <w:szCs w:val="32"/>
          <w:shd w:val="clear" w:color="auto" w:fill="FFFFFF"/>
          <w:lang w:eastAsia="zh-CN"/>
        </w:rPr>
        <w:t>，预计可</w:t>
      </w:r>
      <w:r>
        <w:rPr>
          <w:rFonts w:hint="eastAsia" w:ascii="仿宋_GB2312" w:hAnsi="仿宋_GB2312" w:eastAsia="仿宋_GB2312" w:cs="仿宋_GB2312"/>
          <w:b w:val="0"/>
          <w:bCs/>
          <w:sz w:val="32"/>
          <w:szCs w:val="32"/>
          <w:shd w:val="clear" w:color="auto" w:fill="FFFFFF"/>
          <w:lang w:val="en-US" w:eastAsia="zh-CN"/>
        </w:rPr>
        <w:t>获</w:t>
      </w:r>
      <w:r>
        <w:rPr>
          <w:rFonts w:hint="eastAsia" w:ascii="仿宋_GB2312" w:hAnsi="仿宋_GB2312" w:eastAsia="仿宋_GB2312" w:cs="仿宋_GB2312"/>
          <w:b w:val="0"/>
          <w:bCs/>
          <w:sz w:val="32"/>
          <w:szCs w:val="32"/>
          <w:shd w:val="clear" w:color="auto" w:fill="FFFFFF"/>
        </w:rPr>
        <w:t>中央资金</w:t>
      </w:r>
      <w:r>
        <w:rPr>
          <w:rFonts w:hint="eastAsia" w:ascii="仿宋_GB2312" w:hAnsi="仿宋_GB2312" w:eastAsia="仿宋_GB2312" w:cs="仿宋_GB2312"/>
          <w:b w:val="0"/>
          <w:bCs/>
          <w:sz w:val="32"/>
          <w:szCs w:val="32"/>
          <w:shd w:val="clear" w:color="auto" w:fill="FFFFFF"/>
          <w:lang w:val="en-US" w:eastAsia="zh-CN"/>
        </w:rPr>
        <w:t>4600多万</w:t>
      </w:r>
      <w:r>
        <w:rPr>
          <w:rFonts w:hint="eastAsia" w:ascii="仿宋_GB2312" w:hAnsi="仿宋_GB2312" w:eastAsia="仿宋_GB2312" w:cs="仿宋_GB2312"/>
          <w:b w:val="0"/>
          <w:bCs/>
          <w:sz w:val="32"/>
          <w:szCs w:val="32"/>
          <w:shd w:val="clear" w:color="auto" w:fill="FFFFFF"/>
        </w:rPr>
        <w:t>元</w:t>
      </w:r>
      <w:r>
        <w:rPr>
          <w:rFonts w:hint="eastAsia" w:ascii="仿宋_GB2312" w:hAnsi="仿宋_GB2312" w:eastAsia="仿宋_GB2312" w:cs="仿宋_GB2312"/>
          <w:b w:val="0"/>
          <w:bCs/>
          <w:sz w:val="32"/>
          <w:szCs w:val="32"/>
          <w:shd w:val="clear" w:color="auto" w:fill="FFFFFF"/>
          <w:lang w:eastAsia="zh-CN"/>
        </w:rPr>
        <w:t>，</w:t>
      </w:r>
      <w:r>
        <w:rPr>
          <w:rFonts w:hint="eastAsia" w:ascii="仿宋_GB2312" w:hAnsi="仿宋_GB2312" w:eastAsia="仿宋_GB2312" w:cs="仿宋_GB2312"/>
          <w:b w:val="0"/>
          <w:bCs/>
          <w:sz w:val="32"/>
          <w:szCs w:val="32"/>
          <w:shd w:val="clear" w:color="auto" w:fill="FFFFFF"/>
          <w:lang w:val="en-US" w:eastAsia="zh-CN"/>
        </w:rPr>
        <w:t>数量位居全市第二，现已到位近1300万元</w:t>
      </w:r>
      <w:r>
        <w:rPr>
          <w:rFonts w:hint="eastAsia" w:ascii="仿宋_GB2312" w:hAnsi="仿宋_GB2312" w:eastAsia="仿宋_GB2312" w:cs="仿宋_GB2312"/>
          <w:b w:val="0"/>
          <w:bCs/>
          <w:sz w:val="32"/>
          <w:szCs w:val="32"/>
          <w:shd w:val="clear" w:color="auto" w:fill="FFFFFF"/>
          <w:lang w:eastAsia="zh-CN"/>
        </w:rPr>
        <w:t>。东洞庭湖滨带营田段水环境综合治理项目现已完成工程量的</w:t>
      </w:r>
      <w:r>
        <w:rPr>
          <w:rFonts w:hint="eastAsia" w:ascii="仿宋_GB2312" w:hAnsi="仿宋_GB2312" w:eastAsia="仿宋_GB2312" w:cs="仿宋_GB2312"/>
          <w:b w:val="0"/>
          <w:bCs/>
          <w:sz w:val="32"/>
          <w:szCs w:val="32"/>
          <w:shd w:val="clear" w:color="auto" w:fill="FFFFFF"/>
          <w:lang w:val="en-US" w:eastAsia="zh-CN"/>
        </w:rPr>
        <w:t>50%，已到位中央资金840万；</w:t>
      </w:r>
      <w:r>
        <w:rPr>
          <w:rFonts w:hint="eastAsia" w:ascii="仿宋_GB2312" w:hAnsi="仿宋_GB2312" w:eastAsia="仿宋_GB2312" w:cs="仿宋_GB2312"/>
          <w:b w:val="0"/>
          <w:bCs/>
          <w:sz w:val="32"/>
          <w:szCs w:val="32"/>
          <w:shd w:val="clear" w:color="auto" w:fill="FFFFFF"/>
          <w:lang w:eastAsia="zh-CN"/>
        </w:rPr>
        <w:t>平江河流域水环境综合治理项目已竣工，完成销号。</w:t>
      </w:r>
    </w:p>
    <w:p>
      <w:pPr>
        <w:pStyle w:val="8"/>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0" w:right="0" w:rightChars="0" w:firstLine="640"/>
        <w:jc w:val="both"/>
        <w:textAlignment w:val="auto"/>
        <w:outlineLvl w:val="9"/>
        <w:rPr>
          <w:rFonts w:hint="eastAsia" w:ascii="仿宋_GB2312" w:hAnsi="仿宋_GB2312" w:eastAsia="仿宋_GB2312" w:cs="仿宋_GB2312"/>
          <w:color w:val="000000"/>
          <w:kern w:val="0"/>
          <w:sz w:val="32"/>
          <w:szCs w:val="32"/>
          <w:lang w:val="en-US" w:eastAsia="zh-CN"/>
        </w:rPr>
      </w:pPr>
      <w:r>
        <w:rPr>
          <w:rFonts w:hint="eastAsia" w:ascii="楷体_GB2312" w:hAnsi="楷体_GB2312" w:eastAsia="楷体_GB2312" w:cs="楷体_GB2312"/>
          <w:b/>
          <w:bCs/>
          <w:i w:val="0"/>
          <w:iCs w:val="0"/>
          <w:caps w:val="0"/>
          <w:color w:val="auto"/>
          <w:spacing w:val="0"/>
          <w:kern w:val="0"/>
          <w:sz w:val="32"/>
          <w:szCs w:val="32"/>
          <w:shd w:val="clear" w:color="auto" w:fill="FFFFFF"/>
          <w:lang w:val="en-US" w:eastAsia="zh-CN" w:bidi="ar"/>
        </w:rPr>
        <w:t>（三）环境监管执法有突破。</w:t>
      </w:r>
      <w:r>
        <w:rPr>
          <w:rFonts w:hint="eastAsia" w:ascii="仿宋_GB2312" w:hAnsi="仿宋_GB2312" w:eastAsia="仿宋_GB2312" w:cs="仿宋_GB2312"/>
          <w:sz w:val="32"/>
          <w:szCs w:val="32"/>
          <w:lang w:val="en-US" w:eastAsia="zh-CN"/>
        </w:rPr>
        <w:t>今年来，</w:t>
      </w:r>
      <w:r>
        <w:rPr>
          <w:rFonts w:hint="eastAsia" w:ascii="仿宋_GB2312" w:hAnsi="仿宋_GB2312" w:eastAsia="仿宋_GB2312" w:cs="仿宋_GB2312"/>
          <w:color w:val="000000"/>
          <w:kern w:val="0"/>
          <w:sz w:val="32"/>
          <w:szCs w:val="32"/>
          <w:lang w:val="en-US" w:eastAsia="zh-CN"/>
        </w:rPr>
        <w:t>分局通过“双随机”日常监管、接信接访、开展“利剑”等专项行动等方式共发现并查处企业违法行为16起，累计出动300多人次，罚款31.482万元，其中不予处罚4起，查封扣押1起，限产停产1起，移送公安1起，为我市首起打击自动监测数据弄虚作假的案件，</w:t>
      </w:r>
      <w:r>
        <w:rPr>
          <w:rFonts w:hint="eastAsia" w:ascii="仿宋_GB2312" w:hAnsi="仿宋_GB2312" w:eastAsia="仿宋_GB2312" w:cs="仿宋_GB2312"/>
          <w:b w:val="0"/>
          <w:bCs w:val="0"/>
          <w:color w:val="000000"/>
          <w:kern w:val="0"/>
          <w:sz w:val="32"/>
          <w:szCs w:val="32"/>
          <w:lang w:val="en-US" w:eastAsia="zh-CN"/>
        </w:rPr>
        <w:t>充分展现了生态环境行政执法与刑事司法高度衔接成果，为</w:t>
      </w:r>
      <w:r>
        <w:rPr>
          <w:rFonts w:hint="eastAsia" w:ascii="仿宋_GB2312" w:hAnsi="仿宋_GB2312" w:eastAsia="仿宋_GB2312" w:cs="仿宋_GB2312"/>
          <w:color w:val="000000"/>
          <w:kern w:val="0"/>
          <w:sz w:val="32"/>
          <w:szCs w:val="32"/>
          <w:lang w:val="en-US" w:eastAsia="zh-CN"/>
        </w:rPr>
        <w:t>全区其余重点排污单位敲响了警钟。年内联合我区公安、应急、农业农村、市监、科工等部门共计开展执法行动十余次，对全区涉水、涉气、涉危废企业均开展了联合检查，共排查企业二十余家次，发</w:t>
      </w:r>
      <w:r>
        <w:rPr>
          <w:rFonts w:hint="eastAsia" w:ascii="仿宋_GB2312" w:hAnsi="仿宋_GB2312" w:eastAsia="仿宋_GB2312" w:cs="仿宋_GB2312"/>
          <w:color w:val="000000"/>
          <w:kern w:val="2"/>
          <w:sz w:val="32"/>
          <w:szCs w:val="32"/>
          <w:lang w:val="en-US" w:eastAsia="zh-CN" w:bidi="ar-SA"/>
        </w:rPr>
        <w:t>现并查处违法行为3起。</w:t>
      </w:r>
      <w:r>
        <w:rPr>
          <w:rFonts w:hint="eastAsia" w:ascii="仿宋_GB2312" w:hAnsi="仿宋_GB2312" w:eastAsia="仿宋_GB2312" w:cs="仿宋_GB2312"/>
          <w:color w:val="000000"/>
          <w:kern w:val="0"/>
          <w:sz w:val="32"/>
          <w:szCs w:val="32"/>
          <w:lang w:val="en-US" w:eastAsia="zh-CN"/>
        </w:rPr>
        <w:t>今年来，共受理12345投诉件60件、12369投诉件13件，处理率、回访率均为100%，有效维护了人民群众的环境权益。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rPr>
          <w:rFonts w:hint="default" w:ascii="仿宋_GB2312" w:hAnsi="仿宋_GB2312" w:eastAsia="仿宋_GB2312" w:cs="仿宋_GB2312"/>
          <w:color w:val="000000"/>
          <w:kern w:val="2"/>
          <w:sz w:val="32"/>
          <w:szCs w:val="32"/>
          <w:lang w:val="en-US" w:eastAsia="zh-CN" w:bidi="ar-SA"/>
        </w:rPr>
      </w:pPr>
      <w:r>
        <w:rPr>
          <w:rFonts w:hint="eastAsia" w:ascii="楷体_GB2312" w:hAnsi="楷体_GB2312" w:eastAsia="楷体_GB2312" w:cs="楷体_GB2312"/>
          <w:b/>
          <w:bCs/>
          <w:i w:val="0"/>
          <w:iCs w:val="0"/>
          <w:caps w:val="0"/>
          <w:color w:val="auto"/>
          <w:spacing w:val="0"/>
          <w:kern w:val="0"/>
          <w:sz w:val="32"/>
          <w:szCs w:val="32"/>
          <w:shd w:val="clear" w:color="auto" w:fill="FFFFFF"/>
          <w:lang w:val="en-US" w:eastAsia="zh-CN" w:bidi="ar"/>
        </w:rPr>
        <w:t>（四）党风廉政建设有亮点</w:t>
      </w:r>
      <w:r>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以“党建红”引领“生态绿”，坚持把党的政治建设摆在首位。制定并严格执行《2023年党建工作计划》，持续深入学习党的二十大精神。认真落实“三会一课”制度，压紧压实管党治党政治责任，开展“两带头五整治”专项行动，深化纠治“四风”，开展以案释纪警示教育活动5次，组织观看廉政教育片3次。进一步推进清廉单元建设，严格落实市委巡察办、省委第七巡视组、“洞庭清波”等工作任务</w:t>
      </w:r>
      <w:r>
        <w:rPr>
          <w:rFonts w:hint="eastAsia" w:ascii="仿宋_GB2312" w:hAnsi="仿宋_GB2312" w:eastAsia="仿宋_GB2312" w:cs="仿宋_GB2312"/>
          <w:color w:val="000000"/>
          <w:kern w:val="2"/>
          <w:sz w:val="32"/>
          <w:szCs w:val="32"/>
          <w:lang w:val="en-US" w:eastAsia="zh-CN" w:bidi="ar-SA"/>
        </w:rPr>
        <w:t xml:space="preserve">。党支部书记分别在分局和联点村上党课。党日活动日全体党员到全国爱国主义教育示范基地杨开慧纪念馆参观、七一前夕到红船纪念馆参观。我分局《为民务实清廉》微党课在我区“党课话廉洁，清风润心田”主题微党课评选中获得三等奖。 </w:t>
      </w:r>
    </w:p>
    <w:p>
      <w:pPr>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仿宋_GB2312" w:cs="Times New Roman"/>
          <w:color w:val="000000"/>
          <w:sz w:val="32"/>
          <w:szCs w:val="32"/>
          <w:highlight w:val="none"/>
        </w:rPr>
      </w:pPr>
      <w:r>
        <w:rPr>
          <w:rFonts w:hint="eastAsia" w:ascii="楷体_GB2312" w:hAnsi="楷体_GB2312" w:eastAsia="楷体_GB2312" w:cs="楷体_GB2312"/>
          <w:b/>
          <w:bCs/>
          <w:i w:val="0"/>
          <w:iCs w:val="0"/>
          <w:caps w:val="0"/>
          <w:color w:val="auto"/>
          <w:spacing w:val="0"/>
          <w:kern w:val="0"/>
          <w:sz w:val="32"/>
          <w:szCs w:val="32"/>
          <w:shd w:val="clear" w:color="auto" w:fill="FFFFFF"/>
          <w:lang w:val="en-US" w:eastAsia="zh-CN" w:bidi="ar"/>
        </w:rPr>
        <w:t>（五）文明宣传有热度。</w:t>
      </w:r>
      <w:r>
        <w:rPr>
          <w:rFonts w:hint="eastAsia" w:ascii="仿宋_GB2312" w:hAnsi="仿宋_GB2312" w:eastAsia="仿宋_GB2312" w:cs="仿宋_GB2312"/>
          <w:color w:val="000000"/>
          <w:kern w:val="2"/>
          <w:sz w:val="32"/>
          <w:szCs w:val="32"/>
          <w:lang w:val="en-US" w:eastAsia="zh-CN" w:bidi="ar-SA"/>
        </w:rPr>
        <w:t>今年来，发挥市级文明标兵单位示范作用，开展环保设施公众开放日活动6次。承办了我区纪念“4·25守护好一江碧水”活动，组织志愿者300多人，开展净滩、护绿等活动，推动更多社会力量参与到“守护好一江碧水”志愿服务活动中来。在6·5世界环境日、8·15全国生态日积极开展纪念活动，向路人宣讲法律法规、生态环保知识；对校园、社区生态环境保护知识进行了全面的宣传。这些宣传活动形式丰富多彩、主题多样，参与人数达1500多人次，营造了爱护环境的良好氛围。</w:t>
      </w:r>
    </w:p>
    <w:p>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虽然2023年度在争资争项、环境治理、环境监管、优化营商环境等方面取得了一定成绩，但离区党委、区管委的要求还有一定差距，还存在环境监管能力不够强、执法水平不够高、推进工作不够快等短板。</w:t>
      </w:r>
    </w:p>
    <w:p>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rPr>
      </w:pPr>
      <w:r>
        <w:rPr>
          <w:rFonts w:hint="eastAsia" w:ascii="楷体_GB2312" w:hAnsi="楷体_GB2312" w:eastAsia="楷体_GB2312" w:cs="楷体_GB2312"/>
          <w:b/>
          <w:bCs/>
          <w:sz w:val="32"/>
          <w:szCs w:val="32"/>
          <w:lang w:val="en-US" w:eastAsia="zh-CN"/>
        </w:rPr>
        <w:t>一是环境质量改善。</w:t>
      </w:r>
      <w:r>
        <w:rPr>
          <w:rFonts w:hint="eastAsia" w:ascii="仿宋_GB2312" w:hAnsi="仿宋_GB2312" w:eastAsia="仿宋_GB2312" w:cs="仿宋_GB2312"/>
          <w:b w:val="0"/>
          <w:bCs w:val="0"/>
          <w:sz w:val="32"/>
          <w:szCs w:val="32"/>
          <w:lang w:val="en-US" w:eastAsia="zh-CN"/>
        </w:rPr>
        <w:t>积极对接市生环委办，做好“月初预判、月中调度、月末督导”跟踪协调工作。加快推进各级督查生态环境问题、“夏季攻势”任务整改销号。加速完成洞庭湖总磷控制与削减项目。加密水质监测频次，多方发力排查影响断面水质因素，加强农业面源、养殖尾水、畜禽养殖污染治理，确保</w:t>
      </w:r>
      <w:r>
        <w:rPr>
          <w:rFonts w:hint="default" w:ascii="仿宋_GB2312" w:hAnsi="仿宋_GB2312" w:eastAsia="仿宋_GB2312" w:cs="仿宋_GB2312"/>
          <w:sz w:val="32"/>
          <w:szCs w:val="32"/>
          <w:lang w:eastAsia="zh-CN"/>
        </w:rPr>
        <w:t>国控自来水、省控磊石山断面稳定保持</w:t>
      </w:r>
      <w:r>
        <w:rPr>
          <w:rFonts w:hint="eastAsia" w:ascii="仿宋_GB2312" w:hAnsi="仿宋_GB2312" w:eastAsia="仿宋_GB2312" w:cs="仿宋_GB2312"/>
          <w:sz w:val="32"/>
          <w:szCs w:val="32"/>
          <w:lang w:val="en-US" w:eastAsia="zh-CN"/>
        </w:rPr>
        <w:t>II</w:t>
      </w:r>
      <w:r>
        <w:rPr>
          <w:rFonts w:hint="default" w:ascii="仿宋_GB2312" w:hAnsi="仿宋_GB2312" w:eastAsia="仿宋_GB2312" w:cs="仿宋_GB2312"/>
          <w:sz w:val="32"/>
          <w:szCs w:val="32"/>
          <w:lang w:eastAsia="zh-CN"/>
        </w:rPr>
        <w:t>类水标准</w:t>
      </w:r>
      <w:r>
        <w:rPr>
          <w:rFonts w:hint="eastAsia" w:ascii="仿宋_GB2312" w:hAnsi="仿宋_GB2312" w:eastAsia="仿宋_GB2312" w:cs="仿宋_GB2312"/>
          <w:sz w:val="32"/>
          <w:szCs w:val="32"/>
          <w:lang w:eastAsia="zh-CN"/>
        </w:rPr>
        <w:t>。</w:t>
      </w:r>
      <w:r>
        <w:rPr>
          <w:rFonts w:hint="eastAsia" w:ascii="楷体_GB2312" w:hAnsi="楷体_GB2312" w:eastAsia="楷体_GB2312" w:cs="楷体_GB2312"/>
          <w:b/>
          <w:bCs/>
          <w:sz w:val="32"/>
          <w:szCs w:val="32"/>
          <w:lang w:val="en-US" w:eastAsia="zh-CN"/>
        </w:rPr>
        <w:t>二是环境执法监管。</w:t>
      </w:r>
      <w:r>
        <w:rPr>
          <w:rFonts w:hint="eastAsia" w:ascii="仿宋_GB2312" w:hAnsi="仿宋_GB2312" w:eastAsia="仿宋_GB2312" w:cs="仿宋_GB2312"/>
          <w:sz w:val="32"/>
          <w:szCs w:val="32"/>
          <w:lang w:val="en-US" w:eastAsia="zh-CN"/>
        </w:rPr>
        <w:t>牢牢把握严执法的主基调，严格落实“双随机”要求，强化对饲料加工、高分子材料等信访投诉频率较高的行业监管，对超标排放、环保设施不正常运行的坚决打击。通过开展“利剑”等专项行动，始终保持打击不法排污的高压态势。</w:t>
      </w:r>
      <w:r>
        <w:rPr>
          <w:rFonts w:hint="eastAsia" w:ascii="楷体_GB2312" w:hAnsi="楷体_GB2312" w:eastAsia="楷体_GB2312" w:cs="楷体_GB2312"/>
          <w:b/>
          <w:bCs/>
          <w:sz w:val="32"/>
          <w:szCs w:val="32"/>
          <w:lang w:val="en-US" w:eastAsia="zh-CN"/>
        </w:rPr>
        <w:t>三是党风廉政建设。</w:t>
      </w:r>
      <w:r>
        <w:rPr>
          <w:rFonts w:hint="eastAsia" w:ascii="仿宋_GB2312" w:hAnsi="仿宋_GB2312" w:eastAsia="仿宋_GB2312" w:cs="仿宋_GB2312"/>
          <w:b w:val="0"/>
          <w:bCs w:val="0"/>
          <w:color w:val="000000"/>
          <w:kern w:val="0"/>
          <w:sz w:val="32"/>
          <w:szCs w:val="32"/>
          <w:lang w:val="en-US" w:eastAsia="zh-CN"/>
        </w:rPr>
        <w:t>对标对表规范“三会一课”，定期开展党员活动日等。严格执行“三重一大”制度。加强班子之间、班子与分管股室负责人之间的谈心谈话，持续开展警示教育，筑牢反腐倡廉底线。</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w:t>
      </w:r>
      <w:r>
        <w:rPr>
          <w:rFonts w:hint="eastAsia" w:ascii="Times New Roman" w:hAnsi="Times New Roman" w:eastAsia="黑体" w:cs="Times New Roman"/>
          <w:sz w:val="32"/>
          <w:szCs w:val="32"/>
          <w:highlight w:val="none"/>
          <w:lang w:eastAsia="zh-CN"/>
        </w:rPr>
        <w:t>单位</w:t>
      </w:r>
      <w:r>
        <w:rPr>
          <w:rFonts w:hint="default" w:ascii="Times New Roman" w:hAnsi="Times New Roman" w:eastAsia="黑体" w:cs="Times New Roman"/>
          <w:sz w:val="32"/>
          <w:szCs w:val="32"/>
          <w:highlight w:val="none"/>
        </w:rPr>
        <w:t>整体支出绩效自评结果拟应用和公开情况</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报告需要以下附件：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项目支出绩效自评表（一个一级项目支出一张表）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47CF32"/>
    <w:multiLevelType w:val="singleLevel"/>
    <w:tmpl w:val="4C47CF3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59886344"/>
    <w:rsid w:val="000D68C5"/>
    <w:rsid w:val="00215AA4"/>
    <w:rsid w:val="00215AD3"/>
    <w:rsid w:val="008D32D4"/>
    <w:rsid w:val="00C264DF"/>
    <w:rsid w:val="01185ECE"/>
    <w:rsid w:val="015974C0"/>
    <w:rsid w:val="0187402D"/>
    <w:rsid w:val="02AF3E19"/>
    <w:rsid w:val="02B82495"/>
    <w:rsid w:val="02C80459"/>
    <w:rsid w:val="03DD1CE2"/>
    <w:rsid w:val="03F31506"/>
    <w:rsid w:val="04477F08"/>
    <w:rsid w:val="04A42800"/>
    <w:rsid w:val="05926AFC"/>
    <w:rsid w:val="06693130"/>
    <w:rsid w:val="06C13B3D"/>
    <w:rsid w:val="06D575E9"/>
    <w:rsid w:val="075F5E45"/>
    <w:rsid w:val="07866B35"/>
    <w:rsid w:val="082075C9"/>
    <w:rsid w:val="08470072"/>
    <w:rsid w:val="08E43B13"/>
    <w:rsid w:val="08F312A6"/>
    <w:rsid w:val="091644F0"/>
    <w:rsid w:val="09FC4721"/>
    <w:rsid w:val="0A02484E"/>
    <w:rsid w:val="0B1412DE"/>
    <w:rsid w:val="0B6B4077"/>
    <w:rsid w:val="0BD87233"/>
    <w:rsid w:val="0BE34244"/>
    <w:rsid w:val="0C324B95"/>
    <w:rsid w:val="0C3E178C"/>
    <w:rsid w:val="0CB11F5E"/>
    <w:rsid w:val="0CB6136A"/>
    <w:rsid w:val="0CEE0318"/>
    <w:rsid w:val="0CF804C6"/>
    <w:rsid w:val="0EBB217E"/>
    <w:rsid w:val="0ECA7307"/>
    <w:rsid w:val="0EDF64BB"/>
    <w:rsid w:val="0F1E1499"/>
    <w:rsid w:val="0F44355D"/>
    <w:rsid w:val="0F607C6B"/>
    <w:rsid w:val="10C34956"/>
    <w:rsid w:val="10D64689"/>
    <w:rsid w:val="10F36003"/>
    <w:rsid w:val="11317B11"/>
    <w:rsid w:val="11727E29"/>
    <w:rsid w:val="117A5C91"/>
    <w:rsid w:val="122431D2"/>
    <w:rsid w:val="12A550B6"/>
    <w:rsid w:val="12C0739F"/>
    <w:rsid w:val="131E5E73"/>
    <w:rsid w:val="13D6541C"/>
    <w:rsid w:val="13E1581F"/>
    <w:rsid w:val="140F25C3"/>
    <w:rsid w:val="14456D19"/>
    <w:rsid w:val="14D0319D"/>
    <w:rsid w:val="1527393E"/>
    <w:rsid w:val="156D6C3E"/>
    <w:rsid w:val="15BB3E4D"/>
    <w:rsid w:val="168C1346"/>
    <w:rsid w:val="16921052"/>
    <w:rsid w:val="16C32FBA"/>
    <w:rsid w:val="16CD0617"/>
    <w:rsid w:val="170143B5"/>
    <w:rsid w:val="17AE3C6A"/>
    <w:rsid w:val="17F84EE5"/>
    <w:rsid w:val="18A706B9"/>
    <w:rsid w:val="19306900"/>
    <w:rsid w:val="1990114D"/>
    <w:rsid w:val="1AC473D9"/>
    <w:rsid w:val="1BBD7CBF"/>
    <w:rsid w:val="1BBE01F3"/>
    <w:rsid w:val="1C940F54"/>
    <w:rsid w:val="1D036806"/>
    <w:rsid w:val="1D175E0D"/>
    <w:rsid w:val="1D666D95"/>
    <w:rsid w:val="1E1B7B7F"/>
    <w:rsid w:val="1E366767"/>
    <w:rsid w:val="1E4C6906"/>
    <w:rsid w:val="1E6C55D3"/>
    <w:rsid w:val="1E9516DF"/>
    <w:rsid w:val="1ED146E2"/>
    <w:rsid w:val="1EED151B"/>
    <w:rsid w:val="1F226CEB"/>
    <w:rsid w:val="1F51148D"/>
    <w:rsid w:val="20713A86"/>
    <w:rsid w:val="209E23A2"/>
    <w:rsid w:val="224E3432"/>
    <w:rsid w:val="22692360"/>
    <w:rsid w:val="22732EF1"/>
    <w:rsid w:val="228D6B72"/>
    <w:rsid w:val="242C0CF3"/>
    <w:rsid w:val="2460453E"/>
    <w:rsid w:val="24651B54"/>
    <w:rsid w:val="24DB0068"/>
    <w:rsid w:val="2566235C"/>
    <w:rsid w:val="25C26B32"/>
    <w:rsid w:val="27BC40CB"/>
    <w:rsid w:val="28843D57"/>
    <w:rsid w:val="28C411E9"/>
    <w:rsid w:val="28D74A8E"/>
    <w:rsid w:val="293608D4"/>
    <w:rsid w:val="29E03582"/>
    <w:rsid w:val="29F91705"/>
    <w:rsid w:val="2A0B4F4C"/>
    <w:rsid w:val="2A77601C"/>
    <w:rsid w:val="2A89317C"/>
    <w:rsid w:val="2AA943CB"/>
    <w:rsid w:val="2B54022C"/>
    <w:rsid w:val="2BB138D1"/>
    <w:rsid w:val="2BD8301C"/>
    <w:rsid w:val="2BFD32D8"/>
    <w:rsid w:val="2C167890"/>
    <w:rsid w:val="2D2A56E9"/>
    <w:rsid w:val="2D744BB6"/>
    <w:rsid w:val="2D8E6906"/>
    <w:rsid w:val="2DC378EB"/>
    <w:rsid w:val="2DE41D3C"/>
    <w:rsid w:val="2ED11C3E"/>
    <w:rsid w:val="2F2148C9"/>
    <w:rsid w:val="2F9B0B20"/>
    <w:rsid w:val="308415B4"/>
    <w:rsid w:val="319770C5"/>
    <w:rsid w:val="32621481"/>
    <w:rsid w:val="32FE2E9B"/>
    <w:rsid w:val="333A23FE"/>
    <w:rsid w:val="33D26ADA"/>
    <w:rsid w:val="342F3231"/>
    <w:rsid w:val="343432F1"/>
    <w:rsid w:val="34CB5A03"/>
    <w:rsid w:val="34FF38FF"/>
    <w:rsid w:val="353E4E8E"/>
    <w:rsid w:val="354D588F"/>
    <w:rsid w:val="357B7513"/>
    <w:rsid w:val="35B00755"/>
    <w:rsid w:val="36590DED"/>
    <w:rsid w:val="369467D6"/>
    <w:rsid w:val="369D6F2B"/>
    <w:rsid w:val="37024FE0"/>
    <w:rsid w:val="370E7B58"/>
    <w:rsid w:val="37B26A07"/>
    <w:rsid w:val="37D7646D"/>
    <w:rsid w:val="37FF7772"/>
    <w:rsid w:val="38082ACA"/>
    <w:rsid w:val="38B92017"/>
    <w:rsid w:val="38EA0422"/>
    <w:rsid w:val="38ED3A6E"/>
    <w:rsid w:val="392C27E9"/>
    <w:rsid w:val="3A856654"/>
    <w:rsid w:val="3AB407D9"/>
    <w:rsid w:val="3AFF0D6C"/>
    <w:rsid w:val="3B4B61A3"/>
    <w:rsid w:val="3C106A21"/>
    <w:rsid w:val="3C447E49"/>
    <w:rsid w:val="3CAF1767"/>
    <w:rsid w:val="3DE91409"/>
    <w:rsid w:val="3E6C5B08"/>
    <w:rsid w:val="3EAE5A4E"/>
    <w:rsid w:val="3F662CCF"/>
    <w:rsid w:val="3FAB68BC"/>
    <w:rsid w:val="40704BED"/>
    <w:rsid w:val="412D2E42"/>
    <w:rsid w:val="41401527"/>
    <w:rsid w:val="41682B86"/>
    <w:rsid w:val="416C06CB"/>
    <w:rsid w:val="41DD28D2"/>
    <w:rsid w:val="41FF687F"/>
    <w:rsid w:val="42051E29"/>
    <w:rsid w:val="429C278D"/>
    <w:rsid w:val="42A31D6D"/>
    <w:rsid w:val="42BC2E2F"/>
    <w:rsid w:val="42D00689"/>
    <w:rsid w:val="43836531"/>
    <w:rsid w:val="43F77E57"/>
    <w:rsid w:val="44191BBB"/>
    <w:rsid w:val="44CD30D2"/>
    <w:rsid w:val="44E86854"/>
    <w:rsid w:val="44FA19ED"/>
    <w:rsid w:val="45433394"/>
    <w:rsid w:val="45765BFD"/>
    <w:rsid w:val="461E47A9"/>
    <w:rsid w:val="4659090B"/>
    <w:rsid w:val="4665625B"/>
    <w:rsid w:val="46A240EA"/>
    <w:rsid w:val="47193D5D"/>
    <w:rsid w:val="473420EE"/>
    <w:rsid w:val="47703328"/>
    <w:rsid w:val="478832E0"/>
    <w:rsid w:val="47C16EF4"/>
    <w:rsid w:val="48223734"/>
    <w:rsid w:val="483F754E"/>
    <w:rsid w:val="48733AF6"/>
    <w:rsid w:val="487877F8"/>
    <w:rsid w:val="48802209"/>
    <w:rsid w:val="48BF71D5"/>
    <w:rsid w:val="48CC18F2"/>
    <w:rsid w:val="48CC544E"/>
    <w:rsid w:val="49211C3E"/>
    <w:rsid w:val="49B26D3A"/>
    <w:rsid w:val="4AA03036"/>
    <w:rsid w:val="4AA9720C"/>
    <w:rsid w:val="4B2C3E54"/>
    <w:rsid w:val="4BB52B12"/>
    <w:rsid w:val="4BE3142D"/>
    <w:rsid w:val="4C392DFB"/>
    <w:rsid w:val="4C686721"/>
    <w:rsid w:val="4CC04D08"/>
    <w:rsid w:val="4E047438"/>
    <w:rsid w:val="4E9478EB"/>
    <w:rsid w:val="4EF223F7"/>
    <w:rsid w:val="4F0A0EE8"/>
    <w:rsid w:val="4F1B0927"/>
    <w:rsid w:val="4F1B2C8C"/>
    <w:rsid w:val="4F334479"/>
    <w:rsid w:val="4F7B372A"/>
    <w:rsid w:val="4FB70C06"/>
    <w:rsid w:val="502142D2"/>
    <w:rsid w:val="503719E6"/>
    <w:rsid w:val="51087240"/>
    <w:rsid w:val="512C2F2E"/>
    <w:rsid w:val="52181704"/>
    <w:rsid w:val="528311E5"/>
    <w:rsid w:val="52AF02BB"/>
    <w:rsid w:val="52BE482B"/>
    <w:rsid w:val="53217C98"/>
    <w:rsid w:val="53312B1F"/>
    <w:rsid w:val="53A541AD"/>
    <w:rsid w:val="53CE29C2"/>
    <w:rsid w:val="53DD2C05"/>
    <w:rsid w:val="54A53299"/>
    <w:rsid w:val="550F3292"/>
    <w:rsid w:val="557A0360"/>
    <w:rsid w:val="55853555"/>
    <w:rsid w:val="56484A62"/>
    <w:rsid w:val="56CE31FA"/>
    <w:rsid w:val="571C5EDB"/>
    <w:rsid w:val="57A51C8C"/>
    <w:rsid w:val="57B7551B"/>
    <w:rsid w:val="57C83143"/>
    <w:rsid w:val="57F12FF3"/>
    <w:rsid w:val="583A0626"/>
    <w:rsid w:val="58C93E05"/>
    <w:rsid w:val="58DD389F"/>
    <w:rsid w:val="58DE7204"/>
    <w:rsid w:val="59886344"/>
    <w:rsid w:val="5A0233C6"/>
    <w:rsid w:val="5A5F4374"/>
    <w:rsid w:val="5B302BB2"/>
    <w:rsid w:val="5B7A6921"/>
    <w:rsid w:val="5BD96923"/>
    <w:rsid w:val="5C750170"/>
    <w:rsid w:val="5C7F0CFE"/>
    <w:rsid w:val="5D817715"/>
    <w:rsid w:val="5D950196"/>
    <w:rsid w:val="5DC82230"/>
    <w:rsid w:val="5E0314BA"/>
    <w:rsid w:val="5E336236"/>
    <w:rsid w:val="5EC40777"/>
    <w:rsid w:val="5EC72965"/>
    <w:rsid w:val="5F473629"/>
    <w:rsid w:val="5F8A7D50"/>
    <w:rsid w:val="5FBA4847"/>
    <w:rsid w:val="6017732C"/>
    <w:rsid w:val="60732927"/>
    <w:rsid w:val="6099620C"/>
    <w:rsid w:val="617D3332"/>
    <w:rsid w:val="640B731B"/>
    <w:rsid w:val="64487C27"/>
    <w:rsid w:val="6477675E"/>
    <w:rsid w:val="64FD3107"/>
    <w:rsid w:val="6510314E"/>
    <w:rsid w:val="651346D9"/>
    <w:rsid w:val="65314B5F"/>
    <w:rsid w:val="6541453A"/>
    <w:rsid w:val="655D5954"/>
    <w:rsid w:val="65B22539"/>
    <w:rsid w:val="65C43C25"/>
    <w:rsid w:val="65C87949"/>
    <w:rsid w:val="65F21726"/>
    <w:rsid w:val="6663343E"/>
    <w:rsid w:val="66C57C55"/>
    <w:rsid w:val="676A25AA"/>
    <w:rsid w:val="67786A75"/>
    <w:rsid w:val="6817628E"/>
    <w:rsid w:val="689478DF"/>
    <w:rsid w:val="68C31F72"/>
    <w:rsid w:val="693B5FAC"/>
    <w:rsid w:val="69CB37D4"/>
    <w:rsid w:val="69E46644"/>
    <w:rsid w:val="69E71C90"/>
    <w:rsid w:val="6A0960AB"/>
    <w:rsid w:val="6A590DE0"/>
    <w:rsid w:val="6B1A47F0"/>
    <w:rsid w:val="6B5C220A"/>
    <w:rsid w:val="6B715CB5"/>
    <w:rsid w:val="6B87197D"/>
    <w:rsid w:val="6BC009EB"/>
    <w:rsid w:val="6C64581A"/>
    <w:rsid w:val="6D0B3EE8"/>
    <w:rsid w:val="6D6104D7"/>
    <w:rsid w:val="6D91263F"/>
    <w:rsid w:val="6D9D1563"/>
    <w:rsid w:val="6E2A3072"/>
    <w:rsid w:val="6E3000AA"/>
    <w:rsid w:val="6E3C08A1"/>
    <w:rsid w:val="6E862D78"/>
    <w:rsid w:val="6EF410D7"/>
    <w:rsid w:val="6F7D52B5"/>
    <w:rsid w:val="6F7F4719"/>
    <w:rsid w:val="6FAA5C3A"/>
    <w:rsid w:val="70191889"/>
    <w:rsid w:val="708A4D58"/>
    <w:rsid w:val="711315BD"/>
    <w:rsid w:val="71724535"/>
    <w:rsid w:val="717421FD"/>
    <w:rsid w:val="71E66C33"/>
    <w:rsid w:val="7238577F"/>
    <w:rsid w:val="727F572A"/>
    <w:rsid w:val="72DF3E4C"/>
    <w:rsid w:val="7363682B"/>
    <w:rsid w:val="741C69DA"/>
    <w:rsid w:val="74611DDA"/>
    <w:rsid w:val="749A7D0E"/>
    <w:rsid w:val="74D04085"/>
    <w:rsid w:val="74DA2B1D"/>
    <w:rsid w:val="75527BF3"/>
    <w:rsid w:val="755A5A0C"/>
    <w:rsid w:val="755C1784"/>
    <w:rsid w:val="76487F5B"/>
    <w:rsid w:val="76A809F9"/>
    <w:rsid w:val="76FD6F97"/>
    <w:rsid w:val="77F02797"/>
    <w:rsid w:val="784A7FBA"/>
    <w:rsid w:val="78D930EC"/>
    <w:rsid w:val="798B075D"/>
    <w:rsid w:val="79C2422B"/>
    <w:rsid w:val="79C8388C"/>
    <w:rsid w:val="7AA375F1"/>
    <w:rsid w:val="7AAC778D"/>
    <w:rsid w:val="7B127A70"/>
    <w:rsid w:val="7BA01155"/>
    <w:rsid w:val="7BB15D01"/>
    <w:rsid w:val="7CAA04DB"/>
    <w:rsid w:val="7D254B52"/>
    <w:rsid w:val="7D2A690E"/>
    <w:rsid w:val="7E036801"/>
    <w:rsid w:val="7E413CF5"/>
    <w:rsid w:val="7EAB552B"/>
    <w:rsid w:val="7EE75026"/>
    <w:rsid w:val="7EF73484"/>
    <w:rsid w:val="7F51408F"/>
    <w:rsid w:val="7FC91626"/>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semiHidden/>
    <w:qFormat/>
    <w:uiPriority w:val="0"/>
    <w:rPr>
      <w:rFonts w:ascii="仿宋" w:hAnsi="仿宋" w:eastAsia="仿宋" w:cs="仿宋"/>
      <w:sz w:val="31"/>
      <w:szCs w:val="31"/>
      <w:lang w:val="en-US" w:eastAsia="en-US" w:bidi="ar-SA"/>
    </w:rPr>
  </w:style>
  <w:style w:type="paragraph" w:styleId="3">
    <w:name w:val="toc 5"/>
    <w:basedOn w:val="1"/>
    <w:next w:val="1"/>
    <w:autoRedefine/>
    <w:qFormat/>
    <w:uiPriority w:val="0"/>
    <w:pPr>
      <w:ind w:left="1680" w:leftChars="800"/>
    </w:pPr>
  </w:style>
  <w:style w:type="paragraph" w:styleId="4">
    <w:name w:val="Normal Indent"/>
    <w:basedOn w:val="1"/>
    <w:autoRedefine/>
    <w:qFormat/>
    <w:uiPriority w:val="0"/>
    <w:pPr>
      <w:ind w:firstLine="200" w:firstLineChars="200"/>
    </w:pPr>
    <w:rPr>
      <w:rFonts w:ascii="Calibri" w:hAnsi="Calibri" w:eastAsia="宋体" w:cs="宋体"/>
      <w:kern w:val="2"/>
      <w:sz w:val="21"/>
      <w:szCs w:val="24"/>
    </w:rPr>
  </w:style>
  <w:style w:type="paragraph" w:styleId="5">
    <w:name w:val="Body Text Indent"/>
    <w:basedOn w:val="1"/>
    <w:next w:val="4"/>
    <w:autoRedefine/>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paragraph" w:styleId="9">
    <w:name w:val="Body Text First Indent 2"/>
    <w:basedOn w:val="5"/>
    <w:next w:val="1"/>
    <w:autoRedefine/>
    <w:qFormat/>
    <w:uiPriority w:val="99"/>
    <w:pPr>
      <w:ind w:firstLine="420" w:firstLineChars="200"/>
    </w:pPr>
  </w:style>
  <w:style w:type="paragraph" w:customStyle="1" w:styleId="12">
    <w:name w:val="列出段落1"/>
    <w:basedOn w:val="1"/>
    <w:autoRedefine/>
    <w:qFormat/>
    <w:uiPriority w:val="34"/>
    <w:pPr>
      <w:ind w:firstLine="420" w:firstLineChars="200"/>
    </w:pPr>
  </w:style>
  <w:style w:type="paragraph" w:styleId="13">
    <w:name w:val="List Paragraph"/>
    <w:basedOn w:val="1"/>
    <w:autoRedefine/>
    <w:qFormat/>
    <w:uiPriority w:val="99"/>
    <w:pPr>
      <w:ind w:firstLine="420" w:firstLineChars="200"/>
    </w:pPr>
    <w:rPr>
      <w:rFonts w:ascii="Calibri" w:hAnsi="Calibri"/>
      <w:szCs w:val="22"/>
    </w:rPr>
  </w:style>
  <w:style w:type="table" w:customStyle="1" w:styleId="14">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5429</Words>
  <Characters>5947</Characters>
  <Lines>0</Lines>
  <Paragraphs>0</Paragraphs>
  <TotalTime>0</TotalTime>
  <ScaleCrop>false</ScaleCrop>
  <LinksUpToDate>false</LinksUpToDate>
  <CharactersWithSpaces>6255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Gat</cp:lastModifiedBy>
  <dcterms:modified xsi:type="dcterms:W3CDTF">2024-06-27T04:13:24Z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7D8AF9EFFB8F497D8BE02310F83F5DC9_13</vt:lpwstr>
  </property>
</Properties>
</file>