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岳阳市儿童福利院</w:t>
      </w:r>
      <w:r>
        <w:rPr>
          <w:rFonts w:hint="eastAsia" w:ascii="方正小标宋简体" w:eastAsia="方正小标宋简体"/>
          <w:sz w:val="44"/>
          <w:szCs w:val="44"/>
        </w:rPr>
        <w:t>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26</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0" w:firstLineChars="200"/>
        <w:rPr>
          <w:rFonts w:eastAsia="楷体_GB2312"/>
          <w:sz w:val="32"/>
          <w:szCs w:val="32"/>
        </w:rPr>
      </w:pPr>
      <w:r>
        <w:rPr>
          <w:rFonts w:eastAsia="楷体_GB2312"/>
          <w:sz w:val="32"/>
          <w:szCs w:val="32"/>
        </w:rPr>
        <w:t>（一）部门（单位）基本情况</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基本情况</w:t>
      </w:r>
    </w:p>
    <w:p>
      <w:pPr>
        <w:numPr>
          <w:ilvl w:val="0"/>
          <w:numId w:val="0"/>
        </w:numPr>
        <w:spacing w:line="240" w:lineRule="auto"/>
        <w:ind w:firstLine="640" w:firstLineChars="200"/>
        <w:rPr>
          <w:rFonts w:eastAsia="楷体_GB2312"/>
          <w:sz w:val="32"/>
          <w:szCs w:val="32"/>
        </w:rPr>
      </w:pPr>
      <w:r>
        <w:rPr>
          <w:rFonts w:hint="eastAsia" w:ascii="仿宋" w:hAnsi="仿宋" w:eastAsia="仿宋" w:cs="仿宋"/>
          <w:sz w:val="32"/>
          <w:szCs w:val="32"/>
          <w:lang w:val="en-US" w:eastAsia="zh-CN"/>
        </w:rPr>
        <w:t>岳阳市儿童福利院是隶属市民政局财政预算全额拨款事业单位，财务核算使用政府会计准则制度。内设办公室、财务室、儿童部，其中在编人员1</w:t>
      </w:r>
      <w:r>
        <w:rPr>
          <w:rFonts w:hint="eastAsia" w:eastAsia="仿宋" w:cs="仿宋"/>
          <w:sz w:val="32"/>
          <w:szCs w:val="32"/>
          <w:lang w:val="en-US" w:eastAsia="zh-CN"/>
        </w:rPr>
        <w:t>2</w:t>
      </w:r>
      <w:r>
        <w:rPr>
          <w:rFonts w:hint="eastAsia" w:ascii="仿宋" w:hAnsi="仿宋" w:eastAsia="仿宋" w:cs="仿宋"/>
          <w:sz w:val="32"/>
          <w:szCs w:val="32"/>
          <w:lang w:val="en-US" w:eastAsia="zh-CN"/>
        </w:rPr>
        <w:t>人，临聘人员</w:t>
      </w:r>
      <w:r>
        <w:rPr>
          <w:rFonts w:hint="eastAsia" w:ascii="仿宋" w:hAnsi="仿宋" w:eastAsia="仿宋" w:cs="仿宋"/>
          <w:sz w:val="32"/>
          <w:szCs w:val="32"/>
          <w:highlight w:val="none"/>
          <w:lang w:val="en-US" w:eastAsia="zh-CN"/>
        </w:rPr>
        <w:t>5</w:t>
      </w:r>
      <w:r>
        <w:rPr>
          <w:rFonts w:hint="eastAsia" w:eastAsia="仿宋" w:cs="仿宋"/>
          <w:sz w:val="32"/>
          <w:szCs w:val="32"/>
          <w:highlight w:val="none"/>
          <w:lang w:val="en-US" w:eastAsia="zh-CN"/>
        </w:rPr>
        <w:t>7</w:t>
      </w:r>
      <w:r>
        <w:rPr>
          <w:rFonts w:hint="eastAsia" w:ascii="仿宋" w:hAnsi="仿宋" w:eastAsia="仿宋" w:cs="仿宋"/>
          <w:sz w:val="32"/>
          <w:szCs w:val="32"/>
          <w:lang w:val="en-US" w:eastAsia="zh-CN"/>
        </w:rPr>
        <w:t>人。我院的主要职责为承担岳阳地区孤弃儿童的养治教康及国内外收养工作，属从事公益服务事业的非营利性政府机构。</w:t>
      </w:r>
    </w:p>
    <w:p>
      <w:pPr>
        <w:numPr>
          <w:ilvl w:val="0"/>
          <w:numId w:val="2"/>
        </w:numPr>
        <w:spacing w:line="600" w:lineRule="exact"/>
        <w:ind w:firstLine="640" w:firstLineChars="200"/>
        <w:rPr>
          <w:rFonts w:eastAsia="楷体_GB2312"/>
          <w:sz w:val="32"/>
          <w:szCs w:val="32"/>
        </w:rPr>
      </w:pPr>
      <w:r>
        <w:rPr>
          <w:rFonts w:eastAsia="楷体_GB2312"/>
          <w:sz w:val="32"/>
          <w:szCs w:val="32"/>
        </w:rPr>
        <w:t>部门（单位）年度整体支出绩效目标，市级专项资金绩效目标、其他项目支出（除市级专项资金以外）绩效目标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全年共支出</w:t>
      </w:r>
      <w:r>
        <w:rPr>
          <w:rFonts w:hint="eastAsia" w:eastAsia="仿宋" w:cs="仿宋"/>
          <w:sz w:val="32"/>
          <w:szCs w:val="32"/>
          <w:lang w:val="en-US" w:eastAsia="zh-CN"/>
        </w:rPr>
        <w:t>734.65</w:t>
      </w:r>
      <w:r>
        <w:rPr>
          <w:rFonts w:hint="eastAsia" w:ascii="仿宋" w:hAnsi="仿宋" w:eastAsia="仿宋" w:cs="仿宋"/>
          <w:sz w:val="32"/>
          <w:szCs w:val="32"/>
          <w:lang w:val="en-US" w:eastAsia="zh-CN"/>
        </w:rPr>
        <w:t>万元，其中：基本支出</w:t>
      </w:r>
      <w:r>
        <w:rPr>
          <w:rFonts w:hint="eastAsia" w:eastAsia="仿宋" w:cs="仿宋"/>
          <w:sz w:val="32"/>
          <w:szCs w:val="32"/>
          <w:lang w:val="en-US" w:eastAsia="zh-CN"/>
        </w:rPr>
        <w:t>196.56</w:t>
      </w:r>
      <w:r>
        <w:rPr>
          <w:rFonts w:hint="eastAsia" w:ascii="仿宋" w:hAnsi="仿宋" w:eastAsia="仿宋" w:cs="仿宋"/>
          <w:sz w:val="32"/>
          <w:szCs w:val="32"/>
          <w:lang w:val="en-US" w:eastAsia="zh-CN"/>
        </w:rPr>
        <w:t>万元</w:t>
      </w:r>
      <w:r>
        <w:rPr>
          <w:rFonts w:hint="eastAsia" w:ascii="仿宋" w:hAnsi="仿宋" w:eastAsia="仿宋" w:cs="仿宋"/>
          <w:color w:val="auto"/>
          <w:sz w:val="32"/>
          <w:szCs w:val="32"/>
          <w:lang w:val="en-US" w:eastAsia="zh-CN"/>
        </w:rPr>
        <w:t>（人员支出</w:t>
      </w:r>
      <w:r>
        <w:rPr>
          <w:rFonts w:hint="eastAsia" w:eastAsia="仿宋" w:cs="仿宋"/>
          <w:color w:val="auto"/>
          <w:sz w:val="32"/>
          <w:szCs w:val="32"/>
          <w:lang w:val="en-US" w:eastAsia="zh-CN"/>
        </w:rPr>
        <w:t>169.28</w:t>
      </w:r>
      <w:r>
        <w:rPr>
          <w:rFonts w:hint="eastAsia" w:ascii="仿宋" w:hAnsi="仿宋" w:eastAsia="仿宋" w:cs="仿宋"/>
          <w:color w:val="auto"/>
          <w:sz w:val="32"/>
          <w:szCs w:val="32"/>
          <w:lang w:val="en-US" w:eastAsia="zh-CN"/>
        </w:rPr>
        <w:t>万元，公用支出</w:t>
      </w:r>
      <w:r>
        <w:rPr>
          <w:rFonts w:hint="eastAsia" w:eastAsia="仿宋" w:cs="仿宋"/>
          <w:color w:val="auto"/>
          <w:sz w:val="32"/>
          <w:szCs w:val="32"/>
          <w:lang w:val="en-US" w:eastAsia="zh-CN"/>
        </w:rPr>
        <w:t>27.28</w:t>
      </w:r>
      <w:r>
        <w:rPr>
          <w:rFonts w:hint="eastAsia" w:ascii="仿宋" w:hAnsi="仿宋" w:eastAsia="仿宋" w:cs="仿宋"/>
          <w:color w:val="auto"/>
          <w:sz w:val="32"/>
          <w:szCs w:val="32"/>
          <w:lang w:val="en-US" w:eastAsia="zh-CN"/>
        </w:rPr>
        <w:t>万元），项目支出</w:t>
      </w:r>
      <w:r>
        <w:rPr>
          <w:rFonts w:hint="eastAsia" w:eastAsia="仿宋" w:cs="仿宋"/>
          <w:color w:val="auto"/>
          <w:sz w:val="32"/>
          <w:szCs w:val="32"/>
          <w:lang w:val="en-US" w:eastAsia="zh-CN"/>
        </w:rPr>
        <w:t>538.09</w:t>
      </w:r>
      <w:r>
        <w:rPr>
          <w:rFonts w:hint="eastAsia" w:ascii="仿宋" w:hAnsi="仿宋" w:eastAsia="仿宋" w:cs="仿宋"/>
          <w:color w:val="auto"/>
          <w:sz w:val="32"/>
          <w:szCs w:val="32"/>
          <w:lang w:val="en-US" w:eastAsia="zh-CN"/>
        </w:rPr>
        <w:t>万元</w:t>
      </w:r>
      <w:bookmarkStart w:id="0" w:name="_GoBack"/>
      <w:bookmarkEnd w:id="0"/>
      <w:r>
        <w:rPr>
          <w:rFonts w:hint="eastAsia" w:ascii="仿宋" w:hAnsi="仿宋" w:eastAsia="仿宋" w:cs="仿宋"/>
          <w:color w:val="auto"/>
          <w:sz w:val="32"/>
          <w:szCs w:val="32"/>
          <w:lang w:val="en-US" w:eastAsia="zh-CN"/>
        </w:rPr>
        <w:t>。</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使用方向主要为：开展儿童养治教康合作项目、收养登记业务、推动专业人员队伍建设、开展培训交流、拓展社会工作等。</w:t>
      </w:r>
    </w:p>
    <w:p>
      <w:pPr>
        <w:numPr>
          <w:ilvl w:val="0"/>
          <w:numId w:val="0"/>
        </w:numPr>
        <w:spacing w:line="240" w:lineRule="auto"/>
        <w:ind w:firstLine="640" w:firstLineChars="200"/>
        <w:rPr>
          <w:rFonts w:hint="default" w:eastAsia="楷体_GB2312"/>
          <w:sz w:val="32"/>
          <w:szCs w:val="32"/>
          <w:lang w:val="en-US" w:eastAsia="zh-CN"/>
        </w:rPr>
      </w:pPr>
      <w:r>
        <w:rPr>
          <w:rFonts w:hint="eastAsia" w:ascii="仿宋" w:hAnsi="仿宋" w:eastAsia="仿宋" w:cs="仿宋"/>
          <w:sz w:val="32"/>
          <w:szCs w:val="32"/>
          <w:lang w:val="en-US" w:eastAsia="zh-CN"/>
        </w:rPr>
        <w:t>主要内容和涉及范围：一完善收养登记工作，全面提升儿童带养水平；二科学开展医疗康复工作，创建特色康教品牌；三是完善儿童医保体系，联合定点医院开辟绿色就医通道；四提升特教和心理康复服务建设；五积极开展社会工作，建立定点合作机制；六建立常规传染病防控机制，引进智能化检测和消杀设备；七实施阳光采购，开展全流程线上云平台采购；八充分利用政采云平台，阳光采购；九丰富儿童业务活动，一年外出活动不少于2次，院内大型活动不少于2次。</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eastAsia="楷体_GB2312"/>
          <w:sz w:val="32"/>
          <w:szCs w:val="32"/>
        </w:rPr>
      </w:pPr>
      <w:r>
        <w:rPr>
          <w:rFonts w:eastAsia="楷体_GB2312"/>
          <w:sz w:val="32"/>
          <w:szCs w:val="32"/>
        </w:rPr>
        <w:t>（一）基本支出情况</w:t>
      </w:r>
    </w:p>
    <w:p>
      <w:pPr>
        <w:numPr>
          <w:ilvl w:val="0"/>
          <w:numId w:val="0"/>
        </w:numPr>
        <w:spacing w:line="240" w:lineRule="auto"/>
        <w:ind w:firstLine="640" w:firstLineChars="200"/>
        <w:rPr>
          <w:rFonts w:eastAsia="楷体_GB2312"/>
          <w:color w:val="auto"/>
          <w:sz w:val="32"/>
          <w:szCs w:val="32"/>
        </w:rPr>
      </w:pPr>
      <w:r>
        <w:rPr>
          <w:rFonts w:hint="eastAsia" w:ascii="仿宋" w:hAnsi="仿宋" w:eastAsia="仿宋" w:cs="仿宋"/>
          <w:sz w:val="32"/>
          <w:szCs w:val="32"/>
          <w:lang w:val="en-US" w:eastAsia="zh-CN"/>
        </w:rPr>
        <w:t>全年基本支出</w:t>
      </w:r>
      <w:r>
        <w:rPr>
          <w:rFonts w:hint="eastAsia" w:eastAsia="仿宋" w:cs="仿宋"/>
          <w:sz w:val="32"/>
          <w:szCs w:val="32"/>
          <w:lang w:val="en-US" w:eastAsia="zh-CN"/>
        </w:rPr>
        <w:t>196.36</w:t>
      </w:r>
      <w:r>
        <w:rPr>
          <w:rFonts w:hint="eastAsia" w:ascii="仿宋" w:hAnsi="仿宋" w:eastAsia="仿宋" w:cs="仿宋"/>
          <w:sz w:val="32"/>
          <w:szCs w:val="32"/>
          <w:lang w:val="en-US" w:eastAsia="zh-CN"/>
        </w:rPr>
        <w:t>万元，</w:t>
      </w:r>
      <w:r>
        <w:rPr>
          <w:rFonts w:hint="eastAsia" w:ascii="仿宋" w:hAnsi="仿宋" w:eastAsia="仿宋" w:cs="仿宋"/>
          <w:color w:val="auto"/>
          <w:sz w:val="32"/>
          <w:szCs w:val="32"/>
          <w:lang w:val="en-US" w:eastAsia="zh-CN"/>
        </w:rPr>
        <w:t>其中人员工资福利支出</w:t>
      </w:r>
      <w:r>
        <w:rPr>
          <w:rFonts w:hint="eastAsia" w:eastAsia="仿宋" w:cs="仿宋"/>
          <w:color w:val="auto"/>
          <w:sz w:val="32"/>
          <w:szCs w:val="32"/>
          <w:lang w:val="en-US" w:eastAsia="zh-CN"/>
        </w:rPr>
        <w:t>169.08</w:t>
      </w:r>
      <w:r>
        <w:rPr>
          <w:rFonts w:hint="eastAsia" w:ascii="仿宋" w:hAnsi="仿宋" w:eastAsia="仿宋" w:cs="仿宋"/>
          <w:color w:val="auto"/>
          <w:sz w:val="32"/>
          <w:szCs w:val="32"/>
          <w:lang w:val="en-US" w:eastAsia="zh-CN"/>
        </w:rPr>
        <w:t>万元，商品服务支出</w:t>
      </w:r>
      <w:r>
        <w:rPr>
          <w:rFonts w:hint="eastAsia" w:eastAsia="仿宋" w:cs="仿宋"/>
          <w:color w:val="auto"/>
          <w:sz w:val="32"/>
          <w:szCs w:val="32"/>
          <w:lang w:val="en-US" w:eastAsia="zh-CN"/>
        </w:rPr>
        <w:t>20.26</w:t>
      </w:r>
      <w:r>
        <w:rPr>
          <w:rFonts w:hint="eastAsia" w:ascii="仿宋" w:hAnsi="仿宋" w:eastAsia="仿宋" w:cs="仿宋"/>
          <w:color w:val="auto"/>
          <w:sz w:val="32"/>
          <w:szCs w:val="32"/>
          <w:lang w:val="en-US" w:eastAsia="zh-CN"/>
        </w:rPr>
        <w:t>万元，</w:t>
      </w:r>
      <w:r>
        <w:rPr>
          <w:rFonts w:hint="eastAsia" w:ascii="仿宋" w:hAnsi="仿宋" w:eastAsia="仿宋" w:cs="仿宋"/>
          <w:color w:val="auto"/>
          <w:sz w:val="32"/>
          <w:szCs w:val="32"/>
          <w:highlight w:val="none"/>
          <w:lang w:val="en-US" w:eastAsia="zh-CN"/>
        </w:rPr>
        <w:t>个人家</w:t>
      </w:r>
      <w:r>
        <w:rPr>
          <w:rFonts w:hint="eastAsia" w:ascii="仿宋" w:hAnsi="仿宋" w:eastAsia="仿宋" w:cs="仿宋"/>
          <w:color w:val="auto"/>
          <w:sz w:val="32"/>
          <w:szCs w:val="32"/>
          <w:lang w:val="en-US" w:eastAsia="zh-CN"/>
        </w:rPr>
        <w:t>庭补助支出</w:t>
      </w:r>
      <w:r>
        <w:rPr>
          <w:rFonts w:hint="eastAsia" w:eastAsia="仿宋" w:cs="仿宋"/>
          <w:color w:val="auto"/>
          <w:sz w:val="32"/>
          <w:szCs w:val="32"/>
          <w:lang w:val="en-US" w:eastAsia="zh-CN"/>
        </w:rPr>
        <w:t>7.02</w:t>
      </w:r>
      <w:r>
        <w:rPr>
          <w:rFonts w:hint="eastAsia" w:ascii="仿宋" w:hAnsi="仿宋" w:eastAsia="仿宋" w:cs="仿宋"/>
          <w:color w:val="auto"/>
          <w:sz w:val="32"/>
          <w:szCs w:val="32"/>
          <w:lang w:val="en-US" w:eastAsia="zh-CN"/>
        </w:rPr>
        <w:t>万元。</w:t>
      </w:r>
    </w:p>
    <w:p>
      <w:pPr>
        <w:spacing w:line="600" w:lineRule="exact"/>
        <w:ind w:firstLine="640" w:firstLineChars="200"/>
        <w:rPr>
          <w:rFonts w:eastAsia="楷体_GB2312"/>
          <w:sz w:val="32"/>
          <w:szCs w:val="32"/>
        </w:rPr>
      </w:pPr>
      <w:r>
        <w:rPr>
          <w:rFonts w:eastAsia="楷体_GB2312"/>
          <w:sz w:val="32"/>
          <w:szCs w:val="32"/>
        </w:rPr>
        <w:t>（二）项目支出情况</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项目开支</w:t>
      </w:r>
      <w:r>
        <w:rPr>
          <w:rFonts w:hint="eastAsia" w:eastAsia="仿宋" w:cs="仿宋"/>
          <w:sz w:val="32"/>
          <w:szCs w:val="32"/>
          <w:lang w:val="en-US" w:eastAsia="zh-CN"/>
        </w:rPr>
        <w:t>479.58</w:t>
      </w:r>
      <w:r>
        <w:rPr>
          <w:rFonts w:hint="eastAsia" w:ascii="仿宋" w:hAnsi="仿宋" w:eastAsia="仿宋" w:cs="仿宋"/>
          <w:sz w:val="32"/>
          <w:szCs w:val="32"/>
          <w:lang w:val="en-US" w:eastAsia="zh-CN"/>
        </w:rPr>
        <w:t>万元，实际使用情况：主要承担儿童护理员、特教老师、康复师、社工、心理咨询师、后勤保障人员、行政管理人员、临时护工等为儿童服务的工作人员基本工资、津补贴及各类保险费用开销，包括部分儿童日常生活基本开销及院内日常工作运转。</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资金管理严格按照单位财务制度审批、核算、使用，专项资金专项支出。</w:t>
      </w:r>
    </w:p>
    <w:p>
      <w:pPr>
        <w:numPr>
          <w:ilvl w:val="0"/>
          <w:numId w:val="4"/>
        </w:numPr>
        <w:spacing w:line="600" w:lineRule="exact"/>
        <w:ind w:firstLine="640" w:firstLineChars="200"/>
        <w:rPr>
          <w:rFonts w:eastAsia="黑体"/>
          <w:sz w:val="32"/>
          <w:szCs w:val="32"/>
        </w:rPr>
      </w:pPr>
      <w:r>
        <w:rPr>
          <w:rFonts w:eastAsia="黑体"/>
          <w:sz w:val="32"/>
          <w:szCs w:val="32"/>
        </w:rPr>
        <w:t>政府性基金预算支出情况</w:t>
      </w:r>
    </w:p>
    <w:p>
      <w:pPr>
        <w:numPr>
          <w:ilvl w:val="0"/>
          <w:numId w:val="0"/>
        </w:numPr>
        <w:spacing w:line="600" w:lineRule="exact"/>
        <w:ind w:firstLine="0" w:firstLineChars="0"/>
        <w:rPr>
          <w:rFonts w:hint="default" w:eastAsia="黑体"/>
          <w:sz w:val="32"/>
          <w:szCs w:val="32"/>
          <w:lang w:val="en-US" w:eastAsia="zh-CN"/>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全年政府基金支出</w:t>
      </w:r>
      <w:r>
        <w:rPr>
          <w:rFonts w:hint="eastAsia" w:eastAsia="仿宋" w:cs="仿宋"/>
          <w:sz w:val="32"/>
          <w:szCs w:val="32"/>
          <w:lang w:val="en-US" w:eastAsia="zh-CN"/>
        </w:rPr>
        <w:t>1.06</w:t>
      </w:r>
      <w:r>
        <w:rPr>
          <w:rFonts w:hint="eastAsia" w:ascii="仿宋" w:hAnsi="仿宋" w:eastAsia="仿宋" w:cs="仿宋"/>
          <w:sz w:val="32"/>
          <w:szCs w:val="32"/>
          <w:lang w:val="en-US" w:eastAsia="zh-CN"/>
        </w:rPr>
        <w:t>万元，资金主要用于儿童的养、治、教、康各项商品服务活动和项目开展。</w:t>
      </w:r>
    </w:p>
    <w:p>
      <w:pPr>
        <w:spacing w:line="600" w:lineRule="exact"/>
        <w:ind w:firstLine="640" w:firstLineChars="200"/>
        <w:rPr>
          <w:rFonts w:eastAsia="黑体"/>
          <w:sz w:val="32"/>
          <w:szCs w:val="32"/>
        </w:rPr>
      </w:pPr>
      <w:r>
        <w:rPr>
          <w:rFonts w:eastAsia="黑体"/>
          <w:sz w:val="32"/>
          <w:szCs w:val="32"/>
        </w:rPr>
        <w:t>四、国有资本经营预算支出情况</w:t>
      </w:r>
    </w:p>
    <w:p>
      <w:pPr>
        <w:spacing w:line="60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无</w:t>
      </w:r>
    </w:p>
    <w:p>
      <w:pPr>
        <w:numPr>
          <w:ilvl w:val="0"/>
          <w:numId w:val="5"/>
        </w:numPr>
        <w:spacing w:line="600" w:lineRule="exact"/>
        <w:ind w:firstLine="640" w:firstLineChars="200"/>
        <w:rPr>
          <w:rFonts w:eastAsia="黑体"/>
          <w:sz w:val="32"/>
          <w:szCs w:val="32"/>
        </w:rPr>
      </w:pPr>
      <w:r>
        <w:rPr>
          <w:rFonts w:eastAsia="黑体"/>
          <w:sz w:val="32"/>
          <w:szCs w:val="32"/>
        </w:rPr>
        <w:t>社会保险基金预算支出情况</w:t>
      </w:r>
    </w:p>
    <w:p>
      <w:pPr>
        <w:numPr>
          <w:ilvl w:val="0"/>
          <w:numId w:val="0"/>
        </w:numPr>
        <w:spacing w:line="600" w:lineRule="exact"/>
        <w:ind w:firstLine="0" w:firstLineChars="0"/>
        <w:rPr>
          <w:rFonts w:hint="default" w:eastAsia="黑体"/>
          <w:sz w:val="32"/>
          <w:szCs w:val="32"/>
          <w:lang w:val="en-US" w:eastAsia="zh-CN"/>
        </w:rPr>
      </w:pPr>
      <w:r>
        <w:rPr>
          <w:rFonts w:hint="eastAsia" w:eastAsia="黑体"/>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无</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pacing w:val="-6"/>
          <w:sz w:val="32"/>
          <w:szCs w:val="32"/>
        </w:rPr>
      </w:pPr>
      <w:r>
        <w:rPr>
          <w:rFonts w:eastAsia="仿宋_GB2312"/>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w:t>
      </w:r>
      <w:r>
        <w:rPr>
          <w:rFonts w:eastAsia="仿宋_GB2312"/>
          <w:color w:val="000000"/>
          <w:spacing w:val="-6"/>
          <w:sz w:val="32"/>
          <w:szCs w:val="32"/>
        </w:rPr>
        <w:t>力和服务对象满意度等方面，衡量部门整体及核心业务实施效果。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1、部门整体支</w:t>
      </w:r>
      <w:r>
        <w:rPr>
          <w:rFonts w:hint="eastAsia" w:ascii="仿宋" w:hAnsi="仿宋" w:eastAsia="仿宋" w:cs="仿宋"/>
          <w:color w:val="auto"/>
          <w:sz w:val="32"/>
          <w:szCs w:val="32"/>
          <w:lang w:val="en-US" w:eastAsia="zh-CN"/>
        </w:rPr>
        <w:t>出情况分析：202</w:t>
      </w:r>
      <w:r>
        <w:rPr>
          <w:rFonts w:hint="eastAsia" w:eastAsia="仿宋" w:cs="仿宋"/>
          <w:color w:val="auto"/>
          <w:sz w:val="32"/>
          <w:szCs w:val="32"/>
          <w:lang w:val="en-US" w:eastAsia="zh-CN"/>
        </w:rPr>
        <w:t>3</w:t>
      </w:r>
      <w:r>
        <w:rPr>
          <w:rFonts w:hint="eastAsia" w:ascii="仿宋" w:hAnsi="仿宋" w:eastAsia="仿宋" w:cs="仿宋"/>
          <w:color w:val="auto"/>
          <w:sz w:val="32"/>
          <w:szCs w:val="32"/>
          <w:lang w:val="en-US" w:eastAsia="zh-CN"/>
        </w:rPr>
        <w:t>年我院整体支出</w:t>
      </w:r>
      <w:r>
        <w:rPr>
          <w:rFonts w:hint="eastAsia" w:eastAsia="仿宋" w:cs="仿宋"/>
          <w:color w:val="auto"/>
          <w:sz w:val="32"/>
          <w:szCs w:val="32"/>
          <w:lang w:val="en-US" w:eastAsia="zh-CN"/>
        </w:rPr>
        <w:t>734.65</w:t>
      </w:r>
      <w:r>
        <w:rPr>
          <w:rFonts w:hint="eastAsia" w:ascii="仿宋" w:hAnsi="仿宋" w:eastAsia="仿宋" w:cs="仿宋"/>
          <w:color w:val="auto"/>
          <w:sz w:val="32"/>
          <w:szCs w:val="32"/>
          <w:lang w:val="en-US" w:eastAsia="zh-CN"/>
        </w:rPr>
        <w:t>万元，其中基本支出</w:t>
      </w:r>
      <w:r>
        <w:rPr>
          <w:rFonts w:hint="eastAsia" w:eastAsia="仿宋" w:cs="仿宋"/>
          <w:color w:val="auto"/>
          <w:sz w:val="32"/>
          <w:szCs w:val="32"/>
          <w:lang w:val="en-US" w:eastAsia="zh-CN"/>
        </w:rPr>
        <w:t>196.56</w:t>
      </w:r>
      <w:r>
        <w:rPr>
          <w:rFonts w:hint="eastAsia" w:ascii="仿宋" w:hAnsi="仿宋" w:eastAsia="仿宋" w:cs="仿宋"/>
          <w:color w:val="auto"/>
          <w:sz w:val="32"/>
          <w:szCs w:val="32"/>
          <w:lang w:val="en-US" w:eastAsia="zh-CN"/>
        </w:rPr>
        <w:t>万元，占总支出的</w:t>
      </w:r>
      <w:r>
        <w:rPr>
          <w:rFonts w:hint="eastAsia" w:eastAsia="仿宋" w:cs="仿宋"/>
          <w:color w:val="auto"/>
          <w:sz w:val="32"/>
          <w:szCs w:val="32"/>
          <w:lang w:val="en-US" w:eastAsia="zh-CN"/>
        </w:rPr>
        <w:t>26.76</w:t>
      </w:r>
      <w:r>
        <w:rPr>
          <w:rFonts w:hint="eastAsia" w:ascii="仿宋" w:hAnsi="仿宋" w:eastAsia="仿宋" w:cs="仿宋"/>
          <w:color w:val="auto"/>
          <w:sz w:val="32"/>
          <w:szCs w:val="32"/>
          <w:lang w:val="en-US" w:eastAsia="zh-CN"/>
        </w:rPr>
        <w:t>%，人员支出</w:t>
      </w:r>
      <w:r>
        <w:rPr>
          <w:rFonts w:hint="eastAsia" w:eastAsia="仿宋" w:cs="仿宋"/>
          <w:color w:val="auto"/>
          <w:sz w:val="32"/>
          <w:szCs w:val="32"/>
          <w:lang w:val="en-US" w:eastAsia="zh-CN"/>
        </w:rPr>
        <w:t>169.28</w:t>
      </w:r>
      <w:r>
        <w:rPr>
          <w:rFonts w:hint="eastAsia" w:ascii="仿宋" w:hAnsi="仿宋" w:eastAsia="仿宋" w:cs="仿宋"/>
          <w:color w:val="auto"/>
          <w:sz w:val="32"/>
          <w:szCs w:val="32"/>
          <w:lang w:val="en-US" w:eastAsia="zh-CN"/>
        </w:rPr>
        <w:t>万元，占基本支出的</w:t>
      </w:r>
      <w:r>
        <w:rPr>
          <w:rFonts w:hint="eastAsia" w:eastAsia="仿宋" w:cs="仿宋"/>
          <w:color w:val="auto"/>
          <w:sz w:val="32"/>
          <w:szCs w:val="32"/>
          <w:lang w:val="en-US" w:eastAsia="zh-CN"/>
        </w:rPr>
        <w:t>86.12</w:t>
      </w:r>
      <w:r>
        <w:rPr>
          <w:rFonts w:hint="eastAsia" w:ascii="仿宋" w:hAnsi="仿宋" w:eastAsia="仿宋" w:cs="仿宋"/>
          <w:color w:val="auto"/>
          <w:sz w:val="32"/>
          <w:szCs w:val="32"/>
          <w:lang w:val="en-US" w:eastAsia="zh-CN"/>
        </w:rPr>
        <w:t>%，公用支出</w:t>
      </w:r>
      <w:r>
        <w:rPr>
          <w:rFonts w:hint="eastAsia" w:eastAsia="仿宋" w:cs="仿宋"/>
          <w:color w:val="auto"/>
          <w:sz w:val="32"/>
          <w:szCs w:val="32"/>
          <w:lang w:val="en-US" w:eastAsia="zh-CN"/>
        </w:rPr>
        <w:t>27.28</w:t>
      </w:r>
      <w:r>
        <w:rPr>
          <w:rFonts w:hint="eastAsia" w:ascii="仿宋" w:hAnsi="仿宋" w:eastAsia="仿宋" w:cs="仿宋"/>
          <w:color w:val="auto"/>
          <w:sz w:val="32"/>
          <w:szCs w:val="32"/>
          <w:lang w:val="en-US" w:eastAsia="zh-CN"/>
        </w:rPr>
        <w:t>万元，占基本支出的</w:t>
      </w:r>
      <w:r>
        <w:rPr>
          <w:rFonts w:hint="eastAsia" w:eastAsia="仿宋" w:cs="仿宋"/>
          <w:color w:val="auto"/>
          <w:sz w:val="32"/>
          <w:szCs w:val="32"/>
          <w:lang w:val="en-US" w:eastAsia="zh-CN"/>
        </w:rPr>
        <w:t>13.88</w:t>
      </w:r>
      <w:r>
        <w:rPr>
          <w:rFonts w:hint="eastAsia" w:ascii="仿宋" w:hAnsi="仿宋" w:eastAsia="仿宋" w:cs="仿宋"/>
          <w:color w:val="auto"/>
          <w:sz w:val="32"/>
          <w:szCs w:val="32"/>
          <w:lang w:val="en-US" w:eastAsia="zh-CN"/>
        </w:rPr>
        <w:t>%，项目支出</w:t>
      </w:r>
      <w:r>
        <w:rPr>
          <w:rFonts w:hint="eastAsia" w:eastAsia="仿宋" w:cs="仿宋"/>
          <w:color w:val="auto"/>
          <w:sz w:val="32"/>
          <w:szCs w:val="32"/>
          <w:lang w:val="en-US" w:eastAsia="zh-CN"/>
        </w:rPr>
        <w:t>538.09</w:t>
      </w:r>
      <w:r>
        <w:rPr>
          <w:rFonts w:hint="eastAsia" w:ascii="仿宋" w:hAnsi="仿宋" w:eastAsia="仿宋" w:cs="仿宋"/>
          <w:color w:val="auto"/>
          <w:sz w:val="32"/>
          <w:szCs w:val="32"/>
          <w:lang w:val="en-US" w:eastAsia="zh-CN"/>
        </w:rPr>
        <w:t>万元，占总支出的</w:t>
      </w:r>
      <w:r>
        <w:rPr>
          <w:rFonts w:hint="eastAsia" w:eastAsia="仿宋" w:cs="仿宋"/>
          <w:color w:val="auto"/>
          <w:sz w:val="32"/>
          <w:szCs w:val="32"/>
          <w:lang w:val="en-US" w:eastAsia="zh-CN"/>
        </w:rPr>
        <w:t>73.24</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2、三公经费支出情况分析：202</w:t>
      </w:r>
      <w:r>
        <w:rPr>
          <w:rFonts w:hint="eastAsia" w:eastAsia="仿宋" w:cs="仿宋"/>
          <w:color w:val="auto"/>
          <w:sz w:val="32"/>
          <w:szCs w:val="32"/>
          <w:lang w:val="en-US" w:eastAsia="zh-CN"/>
        </w:rPr>
        <w:t>3</w:t>
      </w:r>
      <w:r>
        <w:rPr>
          <w:rFonts w:hint="eastAsia" w:ascii="仿宋" w:hAnsi="仿宋" w:eastAsia="仿宋" w:cs="仿宋"/>
          <w:color w:val="auto"/>
          <w:sz w:val="32"/>
          <w:szCs w:val="32"/>
          <w:lang w:val="en-US" w:eastAsia="zh-CN"/>
        </w:rPr>
        <w:t>年“三公经费”预算3万元，实际开支1.</w:t>
      </w:r>
      <w:r>
        <w:rPr>
          <w:rFonts w:hint="eastAsia" w:eastAsia="仿宋" w:cs="仿宋"/>
          <w:color w:val="auto"/>
          <w:sz w:val="32"/>
          <w:szCs w:val="32"/>
          <w:lang w:val="en-US" w:eastAsia="zh-CN"/>
        </w:rPr>
        <w:t>07</w:t>
      </w:r>
      <w:r>
        <w:rPr>
          <w:rFonts w:hint="eastAsia" w:ascii="仿宋" w:hAnsi="仿宋" w:eastAsia="仿宋" w:cs="仿宋"/>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3、公务卡刷卡情况分析：我院制定了公务卡管理办法，公务消费做到“应刷尽刷”， 202</w:t>
      </w:r>
      <w:r>
        <w:rPr>
          <w:rFonts w:hint="eastAsia" w:eastAsia="仿宋" w:cs="仿宋"/>
          <w:sz w:val="32"/>
          <w:szCs w:val="32"/>
          <w:lang w:val="en-US" w:eastAsia="zh-CN"/>
        </w:rPr>
        <w:t>3</w:t>
      </w:r>
      <w:r>
        <w:rPr>
          <w:rFonts w:hint="eastAsia" w:ascii="仿宋" w:hAnsi="仿宋" w:eastAsia="仿宋" w:cs="仿宋"/>
          <w:sz w:val="32"/>
          <w:szCs w:val="32"/>
          <w:lang w:val="en-US" w:eastAsia="zh-CN"/>
        </w:rPr>
        <w:t>年公务卡消费额度在规定比率内。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4、固定资产管理情况分析：按照例行节约，物尽其用的原则，采取统一建账，统一核算管理，对每件固定资产使用明确保管职责，闲置的资产，由办公室统一调整，合理流动。202</w:t>
      </w:r>
      <w:r>
        <w:rPr>
          <w:rFonts w:hint="eastAsia" w:eastAsia="仿宋" w:cs="仿宋"/>
          <w:sz w:val="32"/>
          <w:szCs w:val="32"/>
          <w:lang w:val="en-US" w:eastAsia="zh-CN"/>
        </w:rPr>
        <w:t>3</w:t>
      </w:r>
      <w:r>
        <w:rPr>
          <w:rFonts w:hint="eastAsia" w:ascii="仿宋" w:hAnsi="仿宋" w:eastAsia="仿宋" w:cs="仿宋"/>
          <w:sz w:val="32"/>
          <w:szCs w:val="32"/>
          <w:lang w:val="en-US" w:eastAsia="zh-CN"/>
        </w:rPr>
        <w:t>年12末固定资产</w:t>
      </w:r>
      <w:r>
        <w:rPr>
          <w:rFonts w:hint="eastAsia" w:eastAsia="仿宋" w:cs="仿宋"/>
          <w:sz w:val="32"/>
          <w:szCs w:val="32"/>
          <w:lang w:val="en-US" w:eastAsia="zh-CN"/>
        </w:rPr>
        <w:t>3509.47</w:t>
      </w:r>
      <w:r>
        <w:rPr>
          <w:rFonts w:hint="eastAsia" w:ascii="仿宋" w:hAnsi="仿宋" w:eastAsia="仿宋" w:cs="仿宋"/>
          <w:sz w:val="32"/>
          <w:szCs w:val="32"/>
          <w:lang w:val="en-US" w:eastAsia="zh-CN"/>
        </w:rPr>
        <w:t>万元，其中202</w:t>
      </w:r>
      <w:r>
        <w:rPr>
          <w:rFonts w:hint="eastAsia" w:eastAsia="仿宋" w:cs="仿宋"/>
          <w:sz w:val="32"/>
          <w:szCs w:val="32"/>
          <w:lang w:val="en-US" w:eastAsia="zh-CN"/>
        </w:rPr>
        <w:t>3</w:t>
      </w:r>
      <w:r>
        <w:rPr>
          <w:rFonts w:hint="eastAsia" w:ascii="仿宋" w:hAnsi="仿宋" w:eastAsia="仿宋" w:cs="仿宋"/>
          <w:sz w:val="32"/>
          <w:szCs w:val="32"/>
          <w:lang w:val="en-US" w:eastAsia="zh-CN"/>
        </w:rPr>
        <w:t>年资产购置</w:t>
      </w:r>
      <w:r>
        <w:rPr>
          <w:rFonts w:hint="eastAsia" w:eastAsia="仿宋" w:cs="仿宋"/>
          <w:sz w:val="32"/>
          <w:szCs w:val="32"/>
          <w:lang w:val="en-US" w:eastAsia="zh-CN"/>
        </w:rPr>
        <w:t>10.13</w:t>
      </w:r>
      <w:r>
        <w:rPr>
          <w:rFonts w:hint="eastAsia" w:ascii="仿宋" w:hAnsi="仿宋" w:eastAsia="仿宋" w:cs="仿宋"/>
          <w:sz w:val="32"/>
          <w:szCs w:val="32"/>
          <w:lang w:val="en-US" w:eastAsia="zh-CN"/>
        </w:rPr>
        <w:t>万元，按照规定的程序购置，按文件核销名义资产1元土地。</w:t>
      </w:r>
    </w:p>
    <w:p>
      <w:pPr>
        <w:spacing w:line="600" w:lineRule="exact"/>
        <w:ind w:firstLine="640" w:firstLineChars="200"/>
        <w:rPr>
          <w:rFonts w:eastAsia="黑体"/>
          <w:sz w:val="32"/>
          <w:szCs w:val="32"/>
        </w:rPr>
      </w:pPr>
      <w:r>
        <w:rPr>
          <w:rFonts w:eastAsia="黑体"/>
          <w:sz w:val="32"/>
          <w:szCs w:val="32"/>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sz w:val="28"/>
          <w:szCs w:val="28"/>
        </w:rPr>
      </w:pPr>
      <w:r>
        <w:rPr>
          <w:rFonts w:hint="eastAsia" w:ascii="仿宋" w:hAnsi="仿宋" w:eastAsia="仿宋" w:cs="仿宋"/>
          <w:sz w:val="32"/>
          <w:szCs w:val="32"/>
          <w:lang w:val="en-US" w:eastAsia="zh-CN"/>
        </w:rPr>
        <w:t>1、在资金使用上，因业务发展机构创新转型需求，儿童转移完成时间为202</w:t>
      </w:r>
      <w:r>
        <w:rPr>
          <w:rFonts w:hint="eastAsia" w:eastAsia="仿宋" w:cs="仿宋"/>
          <w:sz w:val="32"/>
          <w:szCs w:val="32"/>
          <w:lang w:val="en-US" w:eastAsia="zh-CN"/>
        </w:rPr>
        <w:t>3</w:t>
      </w:r>
      <w:r>
        <w:rPr>
          <w:rFonts w:hint="eastAsia" w:ascii="仿宋" w:hAnsi="仿宋" w:eastAsia="仿宋" w:cs="仿宋"/>
          <w:sz w:val="32"/>
          <w:szCs w:val="32"/>
          <w:lang w:val="en-US" w:eastAsia="zh-CN"/>
        </w:rPr>
        <w:t>年年底，故部分资金指标延迟使用及支付。</w:t>
      </w:r>
    </w:p>
    <w:p>
      <w:pPr>
        <w:spacing w:line="600" w:lineRule="exact"/>
        <w:ind w:firstLine="640" w:firstLineChars="200"/>
        <w:rPr>
          <w:rFonts w:eastAsia="仿宋_GB2312"/>
          <w:sz w:val="32"/>
          <w:szCs w:val="32"/>
        </w:rPr>
      </w:pPr>
      <w:r>
        <w:rPr>
          <w:rFonts w:hint="eastAsia" w:ascii="仿宋" w:hAnsi="仿宋" w:eastAsia="仿宋" w:cs="仿宋"/>
          <w:sz w:val="32"/>
          <w:szCs w:val="32"/>
          <w:lang w:val="en-US" w:eastAsia="zh-CN"/>
        </w:rPr>
        <w:t>2、固定资产管理有待加强。部分固定资产未及时进行报废清理。</w:t>
      </w:r>
    </w:p>
    <w:p>
      <w:pPr>
        <w:spacing w:line="600" w:lineRule="exact"/>
        <w:ind w:firstLine="640" w:firstLineChars="200"/>
        <w:rPr>
          <w:rFonts w:eastAsia="黑体"/>
          <w:sz w:val="32"/>
          <w:szCs w:val="32"/>
        </w:rPr>
      </w:pPr>
      <w:r>
        <w:rPr>
          <w:rFonts w:eastAsia="黑体"/>
          <w:sz w:val="32"/>
          <w:szCs w:val="32"/>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1、加强学习。建议除了组织财务人员，分管领导和相关部门工作人员也要开展绩效工作培训，加强绩效与预算联动管理意识。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2、严格财务审核，按照预算规定的项目进行财务核算，在预算金额内严格控制费用开支。</w:t>
      </w:r>
    </w:p>
    <w:p>
      <w:pPr>
        <w:numPr>
          <w:ilvl w:val="0"/>
          <w:numId w:val="0"/>
        </w:numPr>
        <w:spacing w:line="240" w:lineRule="auto"/>
        <w:ind w:firstLine="640" w:firstLineChars="200"/>
        <w:rPr>
          <w:rFonts w:eastAsia="黑体"/>
          <w:sz w:val="32"/>
          <w:szCs w:val="32"/>
        </w:rPr>
      </w:pPr>
      <w:r>
        <w:rPr>
          <w:rFonts w:hint="eastAsia" w:ascii="仿宋" w:hAnsi="仿宋" w:eastAsia="仿宋" w:cs="仿宋"/>
          <w:sz w:val="32"/>
          <w:szCs w:val="32"/>
          <w:lang w:val="en-US" w:eastAsia="zh-CN"/>
        </w:rPr>
        <w:t>3、制定适用本单位的固定资产管理制度，包括涉及到从前遗留的资产问题，从资产采购、使用以及报废各环节规范固定资产的管理，提高固定资产使用效率，减少资金浪费。</w:t>
      </w:r>
    </w:p>
    <w:p>
      <w:pPr>
        <w:spacing w:line="600" w:lineRule="exact"/>
        <w:ind w:firstLine="640" w:firstLineChars="200"/>
        <w:rPr>
          <w:rFonts w:eastAsia="黑体"/>
          <w:sz w:val="32"/>
          <w:szCs w:val="32"/>
        </w:rPr>
      </w:pPr>
      <w:r>
        <w:rPr>
          <w:rFonts w:eastAsia="黑体"/>
          <w:sz w:val="32"/>
          <w:szCs w:val="32"/>
        </w:rPr>
        <w:t>九、</w:t>
      </w:r>
      <w:r>
        <w:rPr>
          <w:rFonts w:hint="default" w:ascii="Times New Roman" w:hAnsi="Times New Roman" w:eastAsia="黑体" w:cs="Times New Roman"/>
          <w:sz w:val="32"/>
          <w:szCs w:val="32"/>
        </w:rPr>
        <w:t>部门整体支出绩效自评结果拟应用和公开情况</w:t>
      </w:r>
    </w:p>
    <w:p>
      <w:pPr>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本自评结果公开在主管部门政务网</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十、其他需要说明的情况</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spacing w:line="600" w:lineRule="exact"/>
        <w:ind w:firstLine="640" w:firstLineChars="200"/>
        <w:rPr>
          <w:rFonts w:hint="eastAsia" w:eastAsia="仿宋_GB2312"/>
          <w:sz w:val="32"/>
          <w:szCs w:val="32"/>
          <w:lang w:eastAsia="zh-CN"/>
        </w:rPr>
      </w:pPr>
    </w:p>
    <w:p>
      <w:pPr>
        <w:spacing w:line="600" w:lineRule="exact"/>
        <w:ind w:firstLine="640" w:firstLineChars="200"/>
        <w:rPr>
          <w:rFonts w:hint="eastAsia" w:eastAsia="仿宋_GB2312"/>
          <w:sz w:val="32"/>
          <w:szCs w:val="32"/>
          <w:lang w:eastAsia="zh-CN"/>
        </w:rPr>
      </w:pPr>
    </w:p>
    <w:p>
      <w:pPr>
        <w:spacing w:line="600" w:lineRule="exact"/>
        <w:ind w:firstLine="640" w:firstLineChars="200"/>
        <w:rPr>
          <w:rFonts w:eastAsia="仿宋_GB2312"/>
          <w:sz w:val="32"/>
          <w:szCs w:val="32"/>
        </w:rPr>
      </w:pPr>
      <w:r>
        <w:rPr>
          <w:rFonts w:eastAsia="仿宋_GB2312"/>
          <w:sz w:val="32"/>
          <w:szCs w:val="32"/>
        </w:rPr>
        <w:t>报告需要以下附件：</w:t>
      </w:r>
    </w:p>
    <w:p>
      <w:pPr>
        <w:spacing w:line="600" w:lineRule="exact"/>
        <w:ind w:firstLine="640" w:firstLineChars="200"/>
        <w:rPr>
          <w:rFonts w:eastAsia="仿宋_GB2312"/>
          <w:sz w:val="32"/>
          <w:szCs w:val="32"/>
        </w:rPr>
      </w:pPr>
      <w:r>
        <w:rPr>
          <w:rFonts w:eastAsia="仿宋_GB2312"/>
          <w:sz w:val="32"/>
          <w:szCs w:val="32"/>
        </w:rPr>
        <w:t>1.部门整体支出绩效评价基础数据表</w:t>
      </w:r>
    </w:p>
    <w:p>
      <w:pPr>
        <w:spacing w:line="600" w:lineRule="exact"/>
        <w:ind w:firstLine="640" w:firstLineChars="200"/>
        <w:rPr>
          <w:rFonts w:eastAsia="仿宋_GB2312"/>
          <w:sz w:val="32"/>
          <w:szCs w:val="32"/>
        </w:rPr>
      </w:pPr>
      <w:r>
        <w:rPr>
          <w:rFonts w:eastAsia="仿宋_GB2312"/>
          <w:sz w:val="32"/>
          <w:szCs w:val="32"/>
        </w:rPr>
        <w:t>2.部门整体支出绩效自评表</w:t>
      </w:r>
    </w:p>
    <w:p>
      <w:pPr>
        <w:spacing w:line="600" w:lineRule="exact"/>
        <w:ind w:firstLine="640" w:firstLineChars="200"/>
        <w:rPr>
          <w:rFonts w:eastAsia="仿宋_GB2312"/>
          <w:sz w:val="32"/>
          <w:szCs w:val="32"/>
        </w:rPr>
      </w:pPr>
      <w:r>
        <w:rPr>
          <w:rFonts w:eastAsia="仿宋_GB2312"/>
          <w:sz w:val="32"/>
          <w:szCs w:val="32"/>
        </w:rPr>
        <w:t>3.项目支出绩效自评表（</w:t>
      </w:r>
      <w:r>
        <w:rPr>
          <w:rFonts w:hint="eastAsia" w:eastAsia="仿宋_GB2312"/>
          <w:sz w:val="32"/>
          <w:szCs w:val="32"/>
          <w:lang w:eastAsia="zh-CN"/>
        </w:rPr>
        <w:t>一</w:t>
      </w:r>
      <w:r>
        <w:rPr>
          <w:rFonts w:eastAsia="仿宋_GB2312"/>
          <w:sz w:val="32"/>
          <w:szCs w:val="32"/>
        </w:rPr>
        <w:t>个一级项目支出一张表）</w:t>
      </w:r>
    </w:p>
    <w:p>
      <w:pPr>
        <w:spacing w:line="600" w:lineRule="exact"/>
        <w:ind w:firstLine="640" w:firstLineChars="200"/>
        <w:rPr>
          <w:rFonts w:eastAsia="仿宋_GB2312"/>
          <w:sz w:val="32"/>
          <w:szCs w:val="32"/>
        </w:rPr>
      </w:pPr>
      <w:r>
        <w:rPr>
          <w:rFonts w:eastAsia="仿宋_GB2312"/>
          <w:sz w:val="32"/>
          <w:szCs w:val="32"/>
        </w:rPr>
        <w:t>4.政府性基金预算支出情况表</w:t>
      </w:r>
    </w:p>
    <w:p>
      <w:pPr>
        <w:spacing w:line="600" w:lineRule="exact"/>
        <w:ind w:firstLine="640" w:firstLineChars="200"/>
        <w:rPr>
          <w:rFonts w:hint="eastAsia" w:eastAsia="仿宋_GB2312"/>
          <w:sz w:val="32"/>
          <w:szCs w:val="32"/>
          <w:lang w:eastAsia="zh-CN"/>
        </w:rPr>
      </w:pPr>
      <w:r>
        <w:rPr>
          <w:rFonts w:eastAsia="仿宋_GB2312"/>
          <w:sz w:val="32"/>
          <w:szCs w:val="32"/>
        </w:rPr>
        <w:t>5.国有资本经营预算支出情况表</w:t>
      </w:r>
      <w:r>
        <w:rPr>
          <w:rFonts w:hint="eastAsia" w:eastAsia="仿宋_GB2312"/>
          <w:sz w:val="32"/>
          <w:szCs w:val="32"/>
          <w:lang w:eastAsia="zh-CN"/>
        </w:rPr>
        <w:t>（无国有资本经营预算）</w:t>
      </w:r>
    </w:p>
    <w:p>
      <w:pPr>
        <w:spacing w:line="600" w:lineRule="exact"/>
        <w:ind w:firstLine="640" w:firstLineChars="200"/>
        <w:rPr>
          <w:rFonts w:hint="eastAsia" w:eastAsia="仿宋_GB2312"/>
          <w:sz w:val="32"/>
          <w:szCs w:val="32"/>
          <w:lang w:eastAsia="zh-CN"/>
        </w:rPr>
      </w:pPr>
      <w:r>
        <w:rPr>
          <w:rFonts w:eastAsia="仿宋_GB2312"/>
          <w:sz w:val="32"/>
          <w:szCs w:val="32"/>
        </w:rPr>
        <w:t>6.社会保险基金预算支出情况表</w:t>
      </w:r>
      <w:r>
        <w:rPr>
          <w:rFonts w:hint="eastAsia" w:eastAsia="仿宋_GB2312"/>
          <w:sz w:val="32"/>
          <w:szCs w:val="32"/>
          <w:lang w:eastAsia="zh-CN"/>
        </w:rPr>
        <w:t>（无社会保险基金预算）</w:t>
      </w:r>
    </w:p>
    <w:p>
      <w:pPr>
        <w:spacing w:line="600" w:lineRule="exact"/>
        <w:rPr>
          <w:rFonts w:eastAsia="仿宋_GB2312"/>
          <w:kern w:val="0"/>
          <w:sz w:val="32"/>
          <w:szCs w:val="32"/>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500" w:lineRule="exact"/>
        <w:ind w:firstLine="280" w:firstLineChars="100"/>
        <w:rPr>
          <w:rFonts w:hint="eastAsia" w:ascii="仿宋_GB2312" w:eastAsia="仿宋_GB2312"/>
          <w:sz w:val="28"/>
          <w:szCs w:val="28"/>
        </w:rPr>
      </w:pPr>
    </w:p>
    <w:p>
      <w:pPr>
        <w:jc w:val="center"/>
        <w:rPr>
          <w:rFonts w:hint="default" w:ascii="Times New Roman" w:hAnsi="Times New Roman" w:eastAsia="仿宋_GB2312"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62578"/>
    <w:multiLevelType w:val="singleLevel"/>
    <w:tmpl w:val="A9D62578"/>
    <w:lvl w:ilvl="0" w:tentative="0">
      <w:start w:val="3"/>
      <w:numFmt w:val="chineseCounting"/>
      <w:suff w:val="nothing"/>
      <w:lvlText w:val="%1、"/>
      <w:lvlJc w:val="left"/>
      <w:rPr>
        <w:rFonts w:hint="eastAsia"/>
      </w:rPr>
    </w:lvl>
  </w:abstractNum>
  <w:abstractNum w:abstractNumId="1">
    <w:nsid w:val="0CD3F786"/>
    <w:multiLevelType w:val="singleLevel"/>
    <w:tmpl w:val="0CD3F786"/>
    <w:lvl w:ilvl="0" w:tentative="0">
      <w:start w:val="5"/>
      <w:numFmt w:val="chineseCounting"/>
      <w:suff w:val="nothing"/>
      <w:lvlText w:val="%1、"/>
      <w:lvlJc w:val="left"/>
      <w:rPr>
        <w:rFonts w:hint="eastAsia"/>
      </w:rPr>
    </w:lvl>
  </w:abstractNum>
  <w:abstractNum w:abstractNumId="2">
    <w:nsid w:val="17817D14"/>
    <w:multiLevelType w:val="singleLevel"/>
    <w:tmpl w:val="17817D14"/>
    <w:lvl w:ilvl="0" w:tentative="0">
      <w:start w:val="1"/>
      <w:numFmt w:val="decimal"/>
      <w:suff w:val="nothing"/>
      <w:lvlText w:val="（%1）"/>
      <w:lvlJc w:val="left"/>
    </w:lvl>
  </w:abstractNum>
  <w:abstractNum w:abstractNumId="3">
    <w:nsid w:val="40DE1C96"/>
    <w:multiLevelType w:val="singleLevel"/>
    <w:tmpl w:val="40DE1C96"/>
    <w:lvl w:ilvl="0" w:tentative="0">
      <w:start w:val="1"/>
      <w:numFmt w:val="decimal"/>
      <w:suff w:val="nothing"/>
      <w:lvlText w:val="%1、"/>
      <w:lvlJc w:val="left"/>
    </w:lvl>
  </w:abstractNum>
  <w:abstractNum w:abstractNumId="4">
    <w:nsid w:val="65E8DDFB"/>
    <w:multiLevelType w:val="singleLevel"/>
    <w:tmpl w:val="65E8DDFB"/>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F2B6D"/>
    <w:rsid w:val="0258664E"/>
    <w:rsid w:val="03AF3D3D"/>
    <w:rsid w:val="04376837"/>
    <w:rsid w:val="078352AD"/>
    <w:rsid w:val="0B1F1C88"/>
    <w:rsid w:val="0BF27914"/>
    <w:rsid w:val="0C172A48"/>
    <w:rsid w:val="108E658B"/>
    <w:rsid w:val="11465D39"/>
    <w:rsid w:val="12A25ACE"/>
    <w:rsid w:val="1DB92A21"/>
    <w:rsid w:val="26A22A08"/>
    <w:rsid w:val="273B0873"/>
    <w:rsid w:val="47104777"/>
    <w:rsid w:val="49764B73"/>
    <w:rsid w:val="4B812000"/>
    <w:rsid w:val="5120029D"/>
    <w:rsid w:val="53DC1A74"/>
    <w:rsid w:val="60061CDE"/>
    <w:rsid w:val="65894345"/>
    <w:rsid w:val="6A222FD2"/>
    <w:rsid w:val="71A556B0"/>
    <w:rsid w:val="7C2F2B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2024-06-24T03:36:00Z</dcterms:created>
  <dc:creator>Administrator</dc:creator>
  <cp:lastModifiedBy>Administrator</cp:lastModifiedBy>
  <cp:lastPrinted>2024-06-26T02:43:15Z</cp:lastPrinted>
  <dcterms:modified xsi:type="dcterms:W3CDTF">2024-06-26T02:56:15Z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