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2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073"/>
        <w:gridCol w:w="1024"/>
        <w:gridCol w:w="1264"/>
        <w:gridCol w:w="1303"/>
        <w:gridCol w:w="1263"/>
        <w:gridCol w:w="713"/>
        <w:gridCol w:w="933"/>
        <w:gridCol w:w="14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岳阳市公共资源交易中心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1500.46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1805.6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2235.31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123.79%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805.13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792.46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1442.824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1430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1.加强党的政治建设。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2.积极开展党的二十大学习、宣传等系列活动。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3.巩固拓展党史学习教育成果。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4.开展“再学习、再整改、再落实”活动。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5.严肃党内政治生活。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强社区困难群众帮扶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7.全力推进乡村振兴。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推行交易全流程电子化。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推行远程异地评标常态化。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推行现场管理智慧化。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推行交易服务便利化。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切实加强廉政教育。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优化电子化交易系统。开发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建设“交易服务费线上缴费系统”，做到交易服务费的应收尽收，开发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IT监测平台，实现24小时对交易系统服务器进行监控。加强专家场内管理。完成了中心门禁系统与省综合评标专家库抽取系统对接，实现了专家名单无纸化流转，完成了专家评审劳务费线上发放平台建设方案研究；推进楼宇智能系统。加强楼宇智能系统维保，确保中心开评标设备的正常运转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、拓展服务范围，优化营商环境。积极推广“中标贷”应用。升级完善保证金管理系统。推进远程异地评标常态化。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、强化监督支持，防控廉政风险。对接住建、水利、交通部门等行政主管部门，在中心门户网站发布相关招投标政策法规文件，在曝光台发布了相关企业及个人违纪违规信息。向市公管办及项目行政监督部门上报涉嫌围标串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等问题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"一件事零跑腿"目标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零违纪违法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提升大数据人工智能数据采样分析精准度。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保证金智能化系统优化率100%。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加速推进“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交易贷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”平台，加强与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交易贷线上化程度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对接市本级及县区推行“交易贷”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持续深化交易全流程电子化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建立三个以上远程异地评标电子化开标室。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加大对代理公司、投标人、专家的电子化交易培训。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次以上交易培训会。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解决中小微企业融资难，银行放款难。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实现为50%以上需要贷款的中小微企业实现与银行贷款问题。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推行现场管理智慧化。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完成中心门禁系统与湖南省综合评标专家库、湖南省政府采购专家库的对接。推进评标专家劳务报酬不见面支付系统开发。全面加强招投标监控。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强化民生保障。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确保学校建设工程、国企“三供一业”、标准化农田建设等时效性强关系民生的重大项目，按期完成交易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推行交易服务便利化。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开发投标保证金智能化管理系统。积极推进电子保函在招投标领域的应用，有效解决了投标保证金占用企业流动资金的问题。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丰富创建活动，打造文明标杆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开展10场以上知识讲座。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优化营商环境，打造服务标杆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上线电子保函。营商环境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加大信用评估，推进诚信建设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推进全市统一的信用信息数据库建设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提高市场满意度指标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市场满意度100%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iM2UwNzk5ODY1YmQwODNmNzkyZDM5ZGZmNTY4MjkifQ=="/>
    <w:docVar w:name="KSO_WPS_MARK_KEY" w:val="347ccd68-9e85-41ba-a2f1-49d310c9da0b"/>
  </w:docVars>
  <w:rsids>
    <w:rsidRoot w:val="5B7C3AE1"/>
    <w:rsid w:val="5B7C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2024-07-15T08:09:00Z</dcterms:created>
  <dc:creator>WPS_1644586232</dc:creator>
  <cp:lastModifiedBy>WPS_1644586232</cp:lastModifiedBy>
  <dcterms:modified xsi:type="dcterms:W3CDTF">2024-07-15T08:11:26Z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461A91199B444C3D98C4B976E31D1659_11</vt:lpwstr>
  </property>
</Properties>
</file>