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黑体"/>
          <w:kern w:val="0"/>
          <w:sz w:val="32"/>
          <w:szCs w:val="32"/>
          <w:lang w:eastAsia="zh-CN"/>
        </w:rPr>
      </w:pPr>
      <w:r>
        <w:rPr>
          <w:rFonts w:eastAsia="黑体"/>
          <w:kern w:val="0"/>
          <w:sz w:val="32"/>
          <w:szCs w:val="32"/>
        </w:rPr>
        <w:t>附件</w:t>
      </w:r>
      <w:r>
        <w:rPr>
          <w:rFonts w:hint="eastAsia" w:eastAsia="黑体"/>
          <w:kern w:val="0"/>
          <w:sz w:val="32"/>
          <w:szCs w:val="32"/>
          <w:lang w:val="en-US" w:eastAsia="zh-CN"/>
        </w:rPr>
        <w:t>3</w:t>
      </w: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spacing w:line="600" w:lineRule="exac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202</w:t>
      </w:r>
      <w:r>
        <w:rPr>
          <w:rFonts w:hint="eastAsia" w:ascii="Times New Roman" w:hAnsi="Times New Roman" w:eastAsia="方正小标宋_GBK" w:cs="Times New Roman"/>
          <w:sz w:val="48"/>
          <w:szCs w:val="48"/>
          <w:lang w:val="en-US" w:eastAsia="zh-CN"/>
        </w:rPr>
        <w:t>3</w:t>
      </w:r>
      <w:r>
        <w:rPr>
          <w:rFonts w:hint="default" w:ascii="Times New Roman" w:hAnsi="Times New Roman" w:eastAsia="方正小标宋_GBK" w:cs="Times New Roman"/>
          <w:sz w:val="48"/>
          <w:szCs w:val="48"/>
        </w:rPr>
        <w:t>年</w:t>
      </w:r>
      <w:r>
        <w:rPr>
          <w:rFonts w:hint="eastAsia" w:ascii="Times New Roman" w:hAnsi="Times New Roman" w:eastAsia="方正小标宋_GBK" w:cs="Times New Roman"/>
          <w:sz w:val="48"/>
          <w:szCs w:val="48"/>
          <w:lang w:eastAsia="zh-CN"/>
        </w:rPr>
        <w:t>度岳阳市博物馆</w:t>
      </w:r>
      <w:r>
        <w:rPr>
          <w:rFonts w:hint="default" w:ascii="Times New Roman" w:hAnsi="Times New Roman" w:eastAsia="方正小标宋_GBK" w:cs="Times New Roman"/>
          <w:sz w:val="48"/>
          <w:szCs w:val="48"/>
        </w:rPr>
        <w:t>部门整体支出</w:t>
      </w:r>
    </w:p>
    <w:p>
      <w:pPr>
        <w:jc w:val="center"/>
        <w:rPr>
          <w:rFonts w:hint="default" w:ascii="Times New Roman" w:hAnsi="Times New Roman" w:eastAsia="方正小标宋_GBK" w:cs="Times New Roman"/>
          <w:sz w:val="48"/>
          <w:szCs w:val="48"/>
        </w:rPr>
      </w:pPr>
      <w:r>
        <w:rPr>
          <w:rFonts w:hint="default" w:ascii="Times New Roman" w:hAnsi="Times New Roman" w:eastAsia="方正小标宋_GBK" w:cs="Times New Roman"/>
          <w:sz w:val="48"/>
          <w:szCs w:val="48"/>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ascii="Times New Roman" w:hAnsi="Times New Roman" w:eastAsia="仿宋_GB2312" w:cs="Times New Roman"/>
          <w:sz w:val="32"/>
          <w:szCs w:val="32"/>
          <w:lang w:eastAsia="zh-CN"/>
        </w:rPr>
        <w:t>岳阳市博物馆</w:t>
      </w:r>
    </w:p>
    <w:p>
      <w:pPr>
        <w:spacing w:line="600" w:lineRule="exact"/>
        <w:ind w:firstLine="3200" w:firstLineChars="1000"/>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2024</w:t>
      </w:r>
      <w:r>
        <w:rPr>
          <w:rFonts w:hint="default" w:ascii="Times New Roman" w:hAnsi="Times New Roman" w:eastAsia="楷体_GB2312" w:cs="Times New Roman"/>
          <w:sz w:val="32"/>
          <w:szCs w:val="32"/>
        </w:rPr>
        <w:t xml:space="preserve">年 </w:t>
      </w:r>
      <w:r>
        <w:rPr>
          <w:rFonts w:hint="eastAsia"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 xml:space="preserve">月 </w:t>
      </w:r>
      <w:r>
        <w:rPr>
          <w:rFonts w:hint="eastAsia" w:ascii="Times New Roman" w:hAnsi="Times New Roman" w:eastAsia="楷体_GB2312" w:cs="Times New Roman"/>
          <w:sz w:val="32"/>
          <w:szCs w:val="32"/>
          <w:lang w:val="en-US" w:eastAsia="zh-CN"/>
        </w:rPr>
        <w:t>27</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eastAsia" w:ascii="Times New Roman" w:hAnsi="Times New Roman" w:eastAsia="方正小标宋_GBK" w:cs="Times New Roman"/>
          <w:sz w:val="44"/>
          <w:szCs w:val="44"/>
          <w:lang w:eastAsia="zh-CN"/>
        </w:rPr>
        <w:t>度岳阳市博物馆</w:t>
      </w:r>
      <w:r>
        <w:rPr>
          <w:rFonts w:hint="default" w:ascii="Times New Roman" w:hAnsi="Times New Roman" w:eastAsia="方正小标宋_GBK" w:cs="Times New Roman"/>
          <w:sz w:val="44"/>
          <w:szCs w:val="44"/>
        </w:rPr>
        <w:t>部门整体支出</w:t>
      </w:r>
    </w:p>
    <w:p>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绩效自评报告</w:t>
      </w:r>
    </w:p>
    <w:p>
      <w:pPr>
        <w:rPr>
          <w:rFonts w:hint="default" w:ascii="Times New Roman" w:hAnsi="Times New Roman" w:eastAsia="仿宋_GB2312" w:cs="Times New Roman"/>
          <w:sz w:val="32"/>
          <w:szCs w:val="32"/>
        </w:rPr>
      </w:pPr>
    </w:p>
    <w:p>
      <w:pPr>
        <w:ind w:firstLine="640" w:firstLineChars="200"/>
        <w:rPr>
          <w:rFonts w:hint="default" w:ascii="Times New Roman" w:hAnsi="Times New Roman" w:eastAsia="黑体" w:cs="Times New Roman"/>
          <w:sz w:val="32"/>
          <w:szCs w:val="32"/>
        </w:rPr>
      </w:pPr>
    </w:p>
    <w:p>
      <w:pPr>
        <w:numPr>
          <w:ilvl w:val="0"/>
          <w:numId w:val="0"/>
        </w:numPr>
        <w:spacing w:line="600" w:lineRule="exact"/>
        <w:ind w:left="210" w:leftChars="0"/>
        <w:rPr>
          <w:rFonts w:hint="default"/>
        </w:rPr>
      </w:pPr>
      <w:r>
        <w:rPr>
          <w:rFonts w:hint="eastAsia" w:ascii="Times New Roman" w:hAnsi="Times New Roman" w:eastAsia="黑体" w:cs="Times New Roman"/>
          <w:sz w:val="32"/>
          <w:szCs w:val="32"/>
          <w:lang w:eastAsia="zh-CN"/>
        </w:rPr>
        <w:t>一、</w:t>
      </w:r>
      <w:r>
        <w:rPr>
          <w:rFonts w:hint="default" w:ascii="Times New Roman" w:hAnsi="Times New Roman" w:eastAsia="黑体" w:cs="Times New Roman"/>
          <w:sz w:val="32"/>
          <w:szCs w:val="32"/>
        </w:rPr>
        <w:t>部门基本情况</w:t>
      </w:r>
    </w:p>
    <w:p>
      <w:pPr>
        <w:pStyle w:val="2"/>
        <w:numPr>
          <w:ilvl w:val="0"/>
          <w:numId w:val="1"/>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单位基本情况：</w:t>
      </w:r>
    </w:p>
    <w:p>
      <w:pPr>
        <w:pStyle w:val="2"/>
        <w:numPr>
          <w:ilvl w:val="0"/>
          <w:numId w:val="0"/>
        </w:numPr>
        <w:ind w:firstLine="960" w:firstLineChars="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岳阳市博物馆为正科级公益一类，全额拨款事业单位，2023年机构核定事业编制13名。内设机构包括办公室，征集保管部，展览教育部，文创办。截止2023年12月31日，在编人员9人，临聘人员4人。</w:t>
      </w:r>
    </w:p>
    <w:p>
      <w:pPr>
        <w:pStyle w:val="3"/>
        <w:numPr>
          <w:ilvl w:val="0"/>
          <w:numId w:val="1"/>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单位收支情况</w:t>
      </w:r>
    </w:p>
    <w:p>
      <w:pPr>
        <w:numPr>
          <w:ilvl w:val="0"/>
          <w:numId w:val="2"/>
        </w:numPr>
        <w:ind w:left="735"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2023收入支出决算情况，本单位预算收入939.67万元，其中：一般公共预算财政拨款收入856.38万元，其他收入63.84万元，政府性基金预算拨款0万元，国有资本经营拨款0万元，上级补助收入0万元，事业收入0万元，经营收入0万元。上年初结余和结转19.45万元.</w:t>
      </w:r>
    </w:p>
    <w:p>
      <w:pPr>
        <w:pStyle w:val="2"/>
        <w:numPr>
          <w:ilvl w:val="0"/>
          <w:numId w:val="2"/>
        </w:numPr>
        <w:ind w:left="735" w:leftChars="0" w:firstLine="0" w:firstLineChars="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2023年支出939.67万元，其中：文化旅游体育与传媒支出833.30万元，社会保障和就业支出35.58万元，卫生健康支出11.84万元，住房保障支出13.97万元。</w:t>
      </w:r>
    </w:p>
    <w:p>
      <w:pPr>
        <w:pStyle w:val="2"/>
        <w:numPr>
          <w:ilvl w:val="0"/>
          <w:numId w:val="0"/>
        </w:numPr>
        <w:ind w:left="735" w:left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23"/>
        <w:widowControl/>
        <w:spacing w:line="600" w:lineRule="exact"/>
        <w:ind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pStyle w:val="23"/>
        <w:widowControl/>
        <w:spacing w:line="600" w:lineRule="exact"/>
        <w:ind w:firstLine="640" w:firstLineChars="20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基本支出是为保障单位机构正常运转、完成日常工作任务而发生的各项支出，包括工资福利支出、商品服务支出、资本性支出及对个人和家庭的补助支出。根据2023年基本支出决算明细表，基本支出334.54万元，其中工资福利支出202.58万元，商品和服务支出105.80万元，资本性支出3.77万元，对个人和家庭的补助支出22.39万元.</w:t>
      </w:r>
    </w:p>
    <w:p>
      <w:pPr>
        <w:pStyle w:val="23"/>
        <w:widowControl/>
        <w:numPr>
          <w:ilvl w:val="0"/>
          <w:numId w:val="1"/>
        </w:numPr>
        <w:spacing w:line="600" w:lineRule="exact"/>
        <w:ind w:left="0" w:leftChars="0" w:firstLine="643"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23"/>
        <w:widowControl/>
        <w:numPr>
          <w:ilvl w:val="0"/>
          <w:numId w:val="0"/>
        </w:numPr>
        <w:spacing w:line="600" w:lineRule="exact"/>
        <w:ind w:leftChars="200"/>
        <w:rPr>
          <w:rFonts w:hint="default" w:ascii="仿宋" w:hAnsi="仿宋" w:eastAsia="仿宋" w:cs="仿宋"/>
          <w:kern w:val="2"/>
          <w:sz w:val="32"/>
          <w:szCs w:val="32"/>
          <w:lang w:val="en-US" w:eastAsia="zh-CN" w:bidi="ar-SA"/>
        </w:rPr>
      </w:pPr>
      <w:r>
        <w:rPr>
          <w:rFonts w:hint="eastAsia" w:ascii="Times New Roman" w:hAnsi="Times New Roman" w:eastAsia="楷体_GB2312" w:cs="Times New Roman"/>
          <w:b w:val="0"/>
          <w:bCs/>
          <w:sz w:val="32"/>
          <w:szCs w:val="32"/>
          <w:lang w:val="en-US" w:eastAsia="zh-CN"/>
        </w:rPr>
        <w:t xml:space="preserve"> </w:t>
      </w:r>
      <w:r>
        <w:rPr>
          <w:rFonts w:hint="eastAsia" w:ascii="仿宋" w:hAnsi="仿宋" w:eastAsia="仿宋" w:cs="仿宋"/>
          <w:kern w:val="2"/>
          <w:sz w:val="32"/>
          <w:szCs w:val="32"/>
          <w:lang w:val="en-US" w:eastAsia="zh-CN" w:bidi="ar-SA"/>
        </w:rPr>
        <w:t>2023年项目支出560.16万元，其中支付免费开放310.01万，博物馆馆藏漆木器保护修复项目34万，博的馆安防提升工程64.46万，馆藏文物预防性保护项目25.64万，馆藏青铜文物保护修复项目49.41万，馆藏铁质文物保护修复项目15.52万，分管副市长协调经费布展9.6万，湖南省长江沿线（岳阳段）文物考古调查项目51.52万。</w:t>
      </w:r>
    </w:p>
    <w:p>
      <w:pPr>
        <w:pStyle w:val="23"/>
        <w:widowControl/>
        <w:numPr>
          <w:ilvl w:val="0"/>
          <w:numId w:val="3"/>
        </w:numPr>
        <w:spacing w:line="600" w:lineRule="exact"/>
        <w:ind w:left="42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政府性基金预算支出情况</w:t>
      </w:r>
    </w:p>
    <w:p>
      <w:pPr>
        <w:pStyle w:val="23"/>
        <w:widowControl/>
        <w:numPr>
          <w:ilvl w:val="0"/>
          <w:numId w:val="0"/>
        </w:numPr>
        <w:spacing w:line="600" w:lineRule="exact"/>
        <w:ind w:leftChars="0" w:firstLine="64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无</w:t>
      </w:r>
    </w:p>
    <w:p>
      <w:pPr>
        <w:pStyle w:val="23"/>
        <w:widowControl/>
        <w:numPr>
          <w:ilvl w:val="0"/>
          <w:numId w:val="0"/>
        </w:numPr>
        <w:spacing w:line="600" w:lineRule="exact"/>
        <w:ind w:leftChars="0" w:firstLine="640"/>
        <w:jc w:val="left"/>
        <w:rPr>
          <w:rFonts w:hint="default" w:ascii="Times New Roman" w:hAnsi="Times New Roman" w:eastAsia="黑体" w:cs="Times New Roman"/>
          <w:sz w:val="32"/>
          <w:szCs w:val="32"/>
          <w:lang w:val="en-US" w:eastAsia="zh-CN"/>
        </w:rPr>
      </w:pPr>
    </w:p>
    <w:p>
      <w:pPr>
        <w:pStyle w:val="23"/>
        <w:widowControl/>
        <w:numPr>
          <w:ilvl w:val="0"/>
          <w:numId w:val="3"/>
        </w:numPr>
        <w:spacing w:line="600" w:lineRule="exact"/>
        <w:ind w:left="42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pStyle w:val="23"/>
        <w:widowControl/>
        <w:numPr>
          <w:ilvl w:val="0"/>
          <w:numId w:val="0"/>
        </w:numPr>
        <w:spacing w:line="600" w:lineRule="exact"/>
        <w:ind w:leftChars="0" w:firstLine="640" w:firstLineChars="200"/>
        <w:jc w:val="left"/>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无</w:t>
      </w:r>
    </w:p>
    <w:p>
      <w:pPr>
        <w:pStyle w:val="23"/>
        <w:widowControl/>
        <w:numPr>
          <w:ilvl w:val="0"/>
          <w:numId w:val="0"/>
        </w:numPr>
        <w:spacing w:line="600" w:lineRule="exact"/>
        <w:ind w:leftChars="0" w:firstLine="640" w:firstLineChars="200"/>
        <w:jc w:val="left"/>
        <w:rPr>
          <w:rFonts w:hint="eastAsia" w:ascii="Times New Roman" w:hAnsi="Times New Roman" w:eastAsia="黑体" w:cs="Times New Roman"/>
          <w:sz w:val="32"/>
          <w:szCs w:val="32"/>
          <w:lang w:eastAsia="zh-CN"/>
        </w:rPr>
      </w:pPr>
    </w:p>
    <w:p>
      <w:pPr>
        <w:pStyle w:val="23"/>
        <w:widowControl/>
        <w:numPr>
          <w:ilvl w:val="0"/>
          <w:numId w:val="3"/>
        </w:numPr>
        <w:spacing w:line="600" w:lineRule="exact"/>
        <w:ind w:left="42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23"/>
        <w:widowControl/>
        <w:numPr>
          <w:ilvl w:val="0"/>
          <w:numId w:val="0"/>
        </w:numPr>
        <w:spacing w:line="600" w:lineRule="exact"/>
        <w:ind w:leftChars="0"/>
        <w:jc w:val="left"/>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 xml:space="preserve">    无 </w:t>
      </w:r>
    </w:p>
    <w:p>
      <w:pPr>
        <w:widowControl/>
        <w:numPr>
          <w:ilvl w:val="0"/>
          <w:numId w:val="3"/>
        </w:numPr>
        <w:spacing w:line="600" w:lineRule="exact"/>
        <w:ind w:left="42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pStyle w:val="2"/>
        <w:numPr>
          <w:ilvl w:val="0"/>
          <w:numId w:val="0"/>
        </w:numPr>
        <w:ind w:leftChars="0"/>
        <w:rPr>
          <w:rFonts w:hint="eastAsia" w:ascii="仿宋_GB2312" w:eastAsia="仿宋_GB2312"/>
          <w:sz w:val="32"/>
          <w:szCs w:val="32"/>
        </w:rPr>
      </w:pPr>
      <w:r>
        <w:rPr>
          <w:rFonts w:hint="eastAsia"/>
          <w:lang w:val="en-US" w:eastAsia="zh-CN"/>
        </w:rPr>
        <w:t xml:space="preserve">  </w:t>
      </w:r>
      <w:r>
        <w:rPr>
          <w:rFonts w:hint="eastAsia" w:ascii="仿宋_GB2312" w:eastAsia="仿宋_GB2312"/>
          <w:sz w:val="32"/>
          <w:szCs w:val="32"/>
        </w:rPr>
        <w:t>一年来，我馆始终坚持以习近平新时代中国特色社会主义思想为指导，按照党的二十大报告提出的重要思想、重要观点、重大战略、重大举措，在局党组的正确领导下，统筹做好各项工作。</w:t>
      </w:r>
    </w:p>
    <w:p>
      <w:pPr>
        <w:ind w:firstLine="645"/>
        <w:jc w:val="both"/>
        <w:rPr>
          <w:rFonts w:hint="eastAsia" w:ascii="黑体" w:hAnsi="黑体" w:eastAsia="黑体"/>
          <w:b/>
          <w:sz w:val="32"/>
          <w:szCs w:val="32"/>
        </w:rPr>
      </w:pPr>
      <w:r>
        <w:rPr>
          <w:rFonts w:hint="eastAsia" w:ascii="黑体" w:hAnsi="黑体" w:eastAsia="黑体"/>
          <w:b w:val="0"/>
          <w:bCs/>
          <w:sz w:val="32"/>
          <w:szCs w:val="32"/>
          <w:lang w:eastAsia="zh-CN"/>
        </w:rPr>
        <w:t>（</w:t>
      </w:r>
      <w:r>
        <w:rPr>
          <w:rFonts w:hint="eastAsia" w:ascii="黑体" w:hAnsi="黑体" w:eastAsia="黑体"/>
          <w:b w:val="0"/>
          <w:bCs/>
          <w:sz w:val="32"/>
          <w:szCs w:val="32"/>
        </w:rPr>
        <w:t>一</w:t>
      </w:r>
      <w:r>
        <w:rPr>
          <w:rFonts w:hint="eastAsia" w:ascii="黑体" w:hAnsi="黑体" w:eastAsia="黑体"/>
          <w:b w:val="0"/>
          <w:bCs/>
          <w:sz w:val="32"/>
          <w:szCs w:val="32"/>
          <w:lang w:eastAsia="zh-CN"/>
        </w:rPr>
        <w:t>）</w:t>
      </w:r>
      <w:r>
        <w:rPr>
          <w:rFonts w:hint="eastAsia" w:ascii="黑体" w:hAnsi="黑体" w:eastAsia="黑体"/>
          <w:b w:val="0"/>
          <w:bCs/>
          <w:sz w:val="32"/>
          <w:szCs w:val="32"/>
        </w:rPr>
        <w:t>多措并举，推进党建工作走深走实</w:t>
      </w:r>
    </w:p>
    <w:p>
      <w:pPr>
        <w:spacing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党支部于2023年1月召开支部委员会换届选举大会，选举产生了新一届支部委员会成员。同日召开支部委员会，研究了党支部书记、副书记、支部委员的工作职责，部署了全年党建工作、学习目标和任务</w:t>
      </w:r>
      <w:r>
        <w:rPr>
          <w:rFonts w:hint="eastAsia" w:ascii="仿宋_GB2312" w:eastAsia="仿宋_GB2312"/>
          <w:sz w:val="32"/>
          <w:szCs w:val="32"/>
          <w:lang w:eastAsia="zh-CN"/>
        </w:rPr>
        <w:t>。</w:t>
      </w:r>
      <w:r>
        <w:rPr>
          <w:rFonts w:hint="eastAsia" w:ascii="仿宋_GB2312" w:eastAsia="仿宋_GB2312"/>
          <w:sz w:val="32"/>
          <w:szCs w:val="32"/>
        </w:rPr>
        <w:t>全年共计召开支委会研究、部署党建工作13次，召开组织生活会1次，开展党</w:t>
      </w:r>
      <w:r>
        <w:rPr>
          <w:rFonts w:hint="eastAsia" w:ascii="仿宋_GB2312" w:hAnsi="仿宋" w:eastAsia="仿宋_GB2312"/>
          <w:sz w:val="32"/>
          <w:szCs w:val="32"/>
        </w:rPr>
        <w:t>风廉政建设及工作提醒谈心谈话7次，</w:t>
      </w:r>
      <w:r>
        <w:rPr>
          <w:rFonts w:hint="eastAsia" w:ascii="仿宋_GB2312" w:eastAsia="仿宋_GB2312"/>
          <w:sz w:val="32"/>
          <w:szCs w:val="32"/>
        </w:rPr>
        <w:t>确保了支部党建各项工作走深、走实。</w:t>
      </w:r>
    </w:p>
    <w:p>
      <w:pPr>
        <w:spacing w:line="360" w:lineRule="auto"/>
        <w:ind w:firstLine="640" w:firstLineChars="200"/>
        <w:jc w:val="both"/>
        <w:rPr>
          <w:rFonts w:hint="eastAsia" w:ascii="仿宋_GB2312" w:eastAsia="仿宋_GB2312"/>
          <w:sz w:val="32"/>
          <w:szCs w:val="32"/>
        </w:rPr>
      </w:pPr>
      <w:r>
        <w:rPr>
          <w:rFonts w:hint="eastAsia" w:ascii="仿宋_GB2312" w:eastAsia="仿宋_GB2312"/>
          <w:sz w:val="32"/>
          <w:szCs w:val="32"/>
        </w:rPr>
        <w:t>同时，党支部从以下三个方面着手开展党建工作：</w:t>
      </w:r>
    </w:p>
    <w:p>
      <w:pPr>
        <w:ind w:firstLine="645"/>
        <w:jc w:val="both"/>
        <w:rPr>
          <w:rFonts w:hint="eastAsia" w:ascii="仿宋_GB2312" w:eastAsia="仿宋_GB2312"/>
          <w:sz w:val="32"/>
          <w:szCs w:val="32"/>
        </w:rPr>
      </w:pPr>
      <w:r>
        <w:rPr>
          <w:rFonts w:hint="eastAsia" w:ascii="仿宋_GB2312" w:eastAsia="仿宋_GB2312"/>
          <w:b/>
          <w:sz w:val="32"/>
          <w:szCs w:val="32"/>
        </w:rPr>
        <w:t>一是狠抓理论学习。</w:t>
      </w:r>
      <w:r>
        <w:rPr>
          <w:rFonts w:hint="eastAsia" w:ascii="仿宋_GB2312" w:eastAsia="仿宋_GB2312"/>
          <w:sz w:val="32"/>
          <w:szCs w:val="32"/>
        </w:rPr>
        <w:t>党支部将学习教育和“三会一课”、组织生活、业务工作有机结合，并严格按时间节点实施。全年共计组织党员和青年理论学习小组开展各类主题教育集中学习研讨8场/次，邀请局一级调研员杨川勇同志讲党课1次，党支部书记、支部委员讲党课各1次。订阅党报党刊16种，购买党建学习书籍11种，共计101册，组织党员及职工观看党建红色电影5场/次，支部党员人均学习时间达40小时以上。</w:t>
      </w:r>
    </w:p>
    <w:p>
      <w:pPr>
        <w:ind w:firstLine="645"/>
        <w:jc w:val="both"/>
        <w:rPr>
          <w:rFonts w:hint="eastAsia" w:ascii="仿宋_GB2312" w:eastAsia="仿宋_GB2312"/>
          <w:sz w:val="32"/>
          <w:szCs w:val="32"/>
        </w:rPr>
      </w:pPr>
      <w:r>
        <w:rPr>
          <w:rFonts w:hint="eastAsia" w:ascii="仿宋_GB2312" w:eastAsia="仿宋_GB2312"/>
          <w:b/>
          <w:sz w:val="32"/>
          <w:szCs w:val="32"/>
        </w:rPr>
        <w:t>二是发力主题活动。</w:t>
      </w:r>
      <w:r>
        <w:rPr>
          <w:rFonts w:hint="eastAsia" w:ascii="仿宋_GB2312" w:eastAsia="仿宋_GB2312"/>
          <w:sz w:val="32"/>
          <w:szCs w:val="32"/>
        </w:rPr>
        <w:t>组织开展“我们的节日·</w:t>
      </w:r>
      <w:r>
        <w:rPr>
          <w:rFonts w:hint="eastAsia" w:ascii="仿宋_GB2312" w:hAnsi="仿宋_GB2312" w:eastAsia="仿宋_GB2312" w:cs="仿宋_GB2312"/>
          <w:sz w:val="32"/>
          <w:szCs w:val="32"/>
        </w:rPr>
        <w:t>岳博送吉福”</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公益性文物鉴定咨询等“我为群众办实事”专题活动20场/次以上，开展践行社会主义核心价值观，党支部、工会联合开展兵乓球联谊赛、“联点共建”聚合力携手共创美好家园等“一月一课一片一实践”活动28场/次。“春节”、“七一”期间走访慰问退休老干部、老党员2次，召开“八一”建军节慰问座谈会1次。</w:t>
      </w:r>
    </w:p>
    <w:p>
      <w:pPr>
        <w:ind w:firstLine="643" w:firstLineChars="200"/>
        <w:jc w:val="both"/>
        <w:rPr>
          <w:rFonts w:hint="eastAsia" w:ascii="仿宋_GB2312" w:eastAsia="仿宋_GB2312"/>
          <w:sz w:val="32"/>
          <w:szCs w:val="32"/>
          <w:lang w:eastAsia="zh-CN"/>
        </w:rPr>
      </w:pPr>
      <w:r>
        <w:rPr>
          <w:rFonts w:hint="eastAsia" w:ascii="仿宋_GB2312" w:eastAsia="仿宋_GB2312"/>
          <w:b/>
          <w:sz w:val="32"/>
          <w:szCs w:val="32"/>
        </w:rPr>
        <w:t>三是强化队伍建设。</w:t>
      </w:r>
      <w:r>
        <w:rPr>
          <w:rFonts w:hint="eastAsia" w:ascii="仿宋_GB2312" w:eastAsia="仿宋_GB2312"/>
          <w:sz w:val="32"/>
          <w:szCs w:val="32"/>
        </w:rPr>
        <w:t>为进一步壮大党员队伍，</w:t>
      </w:r>
      <w:r>
        <w:rPr>
          <w:rFonts w:ascii="仿宋_GB2312" w:eastAsia="仿宋_GB2312"/>
          <w:sz w:val="32"/>
          <w:szCs w:val="32"/>
        </w:rPr>
        <w:t>提升组织新力量</w:t>
      </w:r>
      <w:r>
        <w:rPr>
          <w:rFonts w:hint="eastAsia" w:ascii="仿宋_GB2312" w:eastAsia="仿宋_GB2312"/>
          <w:sz w:val="32"/>
          <w:szCs w:val="32"/>
        </w:rPr>
        <w:t>，我党支部于今年“七一”期间发展预备党员1名。同时，通过公开招考和人才引进的方式，</w:t>
      </w:r>
      <w:r>
        <w:rPr>
          <w:rFonts w:hint="eastAsia" w:ascii="仿宋_GB2312" w:hAnsi="仿宋_GB2312" w:eastAsia="仿宋_GB2312" w:cs="仿宋_GB2312"/>
          <w:sz w:val="32"/>
          <w:szCs w:val="32"/>
        </w:rPr>
        <w:t>招录一批博物馆学、文物保护、多媒体运行等方面的专业人才。选派干部职工参加行业举办的各类专业培训、学术研讨和展览交流会，提升专业技术水平，拓宽行业视野。全年共计</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线上、线下专业培训班11场/次，参加数智创新助力博物馆高质量发展研讨会、商代南方青铜器学术研讨会等学术交流研讨会10场/次</w:t>
      </w:r>
      <w:r>
        <w:rPr>
          <w:rFonts w:hint="eastAsia" w:ascii="仿宋_GB2312" w:hAnsi="仿宋_GB2312" w:eastAsia="仿宋_GB2312" w:cs="仿宋_GB2312"/>
          <w:sz w:val="32"/>
          <w:szCs w:val="32"/>
          <w:lang w:eastAsia="zh-CN"/>
        </w:rPr>
        <w:t>。</w:t>
      </w:r>
    </w:p>
    <w:p>
      <w:pPr>
        <w:ind w:firstLine="640" w:firstLineChars="200"/>
        <w:jc w:val="both"/>
        <w:rPr>
          <w:rFonts w:hint="eastAsia" w:ascii="黑体" w:hAnsi="黑体" w:eastAsia="黑体"/>
          <w:sz w:val="32"/>
          <w:szCs w:val="32"/>
        </w:rPr>
      </w:pPr>
      <w:r>
        <w:rPr>
          <w:rFonts w:hint="eastAsia" w:ascii="黑体" w:hAnsi="黑体" w:eastAsia="黑体"/>
          <w:sz w:val="32"/>
          <w:szCs w:val="32"/>
          <w:lang w:eastAsia="zh-CN"/>
        </w:rPr>
        <w:t>（</w:t>
      </w:r>
      <w:r>
        <w:rPr>
          <w:rFonts w:hint="eastAsia" w:ascii="黑体" w:hAnsi="黑体" w:eastAsia="黑体"/>
          <w:sz w:val="32"/>
          <w:szCs w:val="32"/>
        </w:rPr>
        <w:t>二</w:t>
      </w:r>
      <w:r>
        <w:rPr>
          <w:rFonts w:hint="eastAsia" w:ascii="黑体" w:hAnsi="黑体" w:eastAsia="黑体"/>
          <w:sz w:val="32"/>
          <w:szCs w:val="32"/>
          <w:lang w:eastAsia="zh-CN"/>
        </w:rPr>
        <w:t>）</w:t>
      </w:r>
      <w:r>
        <w:rPr>
          <w:rFonts w:hint="eastAsia" w:ascii="黑体" w:hAnsi="黑体" w:eastAsia="黑体"/>
          <w:sz w:val="32"/>
          <w:szCs w:val="32"/>
        </w:rPr>
        <w:t>统筹兼顾，各项工作有序开展</w:t>
      </w:r>
    </w:p>
    <w:p>
      <w:pPr>
        <w:ind w:firstLine="645"/>
        <w:jc w:val="both"/>
        <w:rPr>
          <w:rFonts w:hint="eastAsia" w:ascii="仿宋_GB2312" w:eastAsia="仿宋_GB2312"/>
          <w:sz w:val="32"/>
          <w:szCs w:val="32"/>
        </w:rPr>
      </w:pPr>
      <w:r>
        <w:rPr>
          <w:rFonts w:hint="eastAsia" w:ascii="仿宋_GB2312" w:eastAsia="仿宋_GB2312"/>
          <w:b/>
          <w:sz w:val="32"/>
          <w:szCs w:val="32"/>
        </w:rPr>
        <w:t>一是免费开放工作。</w:t>
      </w:r>
      <w:r>
        <w:rPr>
          <w:rFonts w:hint="eastAsia" w:ascii="仿宋_GB2312" w:eastAsia="仿宋_GB2312"/>
          <w:sz w:val="32"/>
          <w:szCs w:val="32"/>
        </w:rPr>
        <w:t>截至目前，我馆全年对外免费开放天数超300多天，接待游客39万余人次，在去年18.7万人的基础上今年增加参观观众近20多万人次，完成讲解任务310场/次以上。</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b/>
          <w:sz w:val="32"/>
          <w:szCs w:val="32"/>
        </w:rPr>
        <w:t>二是陈列展览工作。</w:t>
      </w:r>
      <w:r>
        <w:rPr>
          <w:rFonts w:hint="eastAsia" w:ascii="仿宋_GB2312" w:eastAsia="仿宋_GB2312"/>
          <w:sz w:val="32"/>
          <w:szCs w:val="32"/>
        </w:rPr>
        <w:t>全年举办了《大展宏兔》、《悠悠酉水情》等8场临时展览，推出《强国复兴有我—“我们的美好生活”》等线上展览5场/次。展馆新增智能语音导览和微信二维码扫码讲解服务，为观众提供更加智能化、便捷化的参观体验，大大提升了参观展览的趣味性和互动性。</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b/>
          <w:sz w:val="32"/>
          <w:szCs w:val="32"/>
        </w:rPr>
        <w:t xml:space="preserve"> 三是研学社教工作。</w:t>
      </w:r>
      <w:r>
        <w:rPr>
          <w:rFonts w:hint="eastAsia" w:ascii="仿宋_GB2312" w:eastAsia="仿宋_GB2312"/>
          <w:sz w:val="32"/>
          <w:szCs w:val="32"/>
        </w:rPr>
        <w:t>在“5.18国际博物馆日”和传统节假日期间，精心策划一系列宣传活动，开展文物法律法规咨询、“</w:t>
      </w:r>
      <w:r>
        <w:rPr>
          <w:rFonts w:hint="eastAsia" w:ascii="仿宋" w:hAnsi="仿宋" w:eastAsia="仿宋" w:cs="仿宋"/>
          <w:sz w:val="32"/>
          <w:szCs w:val="32"/>
        </w:rPr>
        <w:t>清明追思 赓续精神</w:t>
      </w:r>
      <w:r>
        <w:rPr>
          <w:rFonts w:hint="eastAsia" w:ascii="仿宋_GB2312" w:eastAsia="仿宋_GB2312"/>
          <w:sz w:val="32"/>
          <w:szCs w:val="32"/>
        </w:rPr>
        <w:t>”</w:t>
      </w:r>
      <w:r>
        <w:rPr>
          <w:rFonts w:hint="eastAsia" w:ascii="仿宋" w:hAnsi="仿宋" w:eastAsia="仿宋" w:cs="仿宋"/>
          <w:sz w:val="32"/>
          <w:szCs w:val="32"/>
        </w:rPr>
        <w:t>主题特别活动</w:t>
      </w:r>
      <w:r>
        <w:rPr>
          <w:rFonts w:hint="eastAsia" w:ascii="仿宋_GB2312" w:eastAsia="仿宋_GB2312"/>
          <w:sz w:val="32"/>
          <w:szCs w:val="32"/>
        </w:rPr>
        <w:t>、传统文化体验等研学、社教、宣传活动30余场/次，充分发挥了我市文物资源的优势。今年，我馆被共青团省委、省少工委评为“湖南省少先队校外实践教育基地”，被市就业服务中心评为“失业青年和大学生见习基地”</w:t>
      </w:r>
      <w:r>
        <w:rPr>
          <w:rFonts w:hint="eastAsia" w:ascii="仿宋_GB2312" w:eastAsia="仿宋_GB2312"/>
          <w:sz w:val="32"/>
          <w:szCs w:val="32"/>
        </w:rPr>
        <w:cr/>
      </w:r>
      <w:r>
        <w:rPr>
          <w:rFonts w:hint="eastAsia" w:ascii="仿宋_GB2312" w:eastAsia="仿宋_GB2312"/>
          <w:sz w:val="32"/>
          <w:szCs w:val="32"/>
        </w:rPr>
        <w:t xml:space="preserve">    </w:t>
      </w:r>
      <w:r>
        <w:rPr>
          <w:rFonts w:hint="eastAsia" w:ascii="仿宋_GB2312" w:eastAsia="仿宋_GB2312"/>
          <w:b/>
          <w:sz w:val="32"/>
          <w:szCs w:val="32"/>
        </w:rPr>
        <w:t>四是“岳阳流动博物馆”建设。</w:t>
      </w:r>
      <w:r>
        <w:rPr>
          <w:rFonts w:hint="eastAsia" w:ascii="仿宋_GB2312" w:eastAsia="仿宋_GB2312"/>
          <w:sz w:val="32"/>
          <w:szCs w:val="32"/>
        </w:rPr>
        <w:t>盛装打造“1+3”服务模式，即：以“品鉴岳阳文物，讲述岳阳故事”流动展览为核心，辅以“文博课堂”、“传统文化体验”、“文博知识宣传”3个活动环节，以高清照片、陈列展板、影像资料等形式，将馆藏文物展示给公众。全年开展流动博物馆“五进”活动8场/次。</w:t>
      </w:r>
      <w:r>
        <w:rPr>
          <w:rFonts w:hint="eastAsia" w:ascii="仿宋_GB2312" w:eastAsia="仿宋_GB2312"/>
          <w:sz w:val="32"/>
          <w:szCs w:val="32"/>
          <w:lang w:eastAsia="zh-CN"/>
        </w:rPr>
        <w:t>另外，</w:t>
      </w:r>
      <w:r>
        <w:rPr>
          <w:rFonts w:hint="eastAsia" w:ascii="仿宋_GB2312" w:eastAsia="仿宋_GB2312"/>
          <w:sz w:val="32"/>
          <w:szCs w:val="32"/>
        </w:rPr>
        <w:t>首座实体岳阳流动博物馆“伏林乡愁农耕文化馆”在汨罗市屈子祠镇建成并对外开放</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b/>
          <w:sz w:val="32"/>
          <w:szCs w:val="32"/>
        </w:rPr>
        <w:t>五是文物保管与研究工作。</w:t>
      </w:r>
      <w:r>
        <w:rPr>
          <w:rFonts w:hint="eastAsia" w:ascii="仿宋_GB2312" w:eastAsia="仿宋_GB2312"/>
          <w:sz w:val="32"/>
          <w:szCs w:val="32"/>
          <w:lang w:val="en-US" w:eastAsia="zh-CN"/>
        </w:rPr>
        <w:t>2023年</w:t>
      </w:r>
      <w:r>
        <w:rPr>
          <w:rFonts w:hint="eastAsia" w:ascii="仿宋_GB2312" w:eastAsia="仿宋_GB2312"/>
          <w:sz w:val="32"/>
          <w:szCs w:val="32"/>
        </w:rPr>
        <w:t>我们按照上级要求对库房进行了全面的清库建档，整理了337件新发掘出土文物，馆藏登录文物数量从去年的5785件增至6122件。</w:t>
      </w:r>
      <w:r>
        <w:rPr>
          <w:rFonts w:hint="eastAsia" w:ascii="仿宋_GB2312" w:eastAsia="仿宋_GB2312"/>
          <w:sz w:val="32"/>
          <w:szCs w:val="32"/>
          <w:lang w:eastAsia="zh-CN"/>
        </w:rPr>
        <w:t>还有本馆</w:t>
      </w:r>
      <w:r>
        <w:rPr>
          <w:rFonts w:hint="eastAsia" w:ascii="仿宋_GB2312" w:eastAsia="仿宋_GB2312"/>
          <w:sz w:val="32"/>
          <w:szCs w:val="32"/>
        </w:rPr>
        <w:t>在国家级和省、市级刊物上发表各类学术论文和报告4篇，为文物保护工作提供了新的思路和方案，为推动文物保护事业的发展，促进文物与博物馆学的研究作出了贡献。</w:t>
      </w:r>
    </w:p>
    <w:p>
      <w:pPr>
        <w:ind w:firstLine="645"/>
        <w:jc w:val="both"/>
        <w:rPr>
          <w:rFonts w:hint="eastAsia" w:ascii="仿宋_GB2312" w:eastAsia="仿宋_GB2312"/>
          <w:sz w:val="32"/>
          <w:szCs w:val="32"/>
          <w:lang w:eastAsia="zh-CN"/>
        </w:rPr>
      </w:pPr>
      <w:r>
        <w:rPr>
          <w:rFonts w:hint="eastAsia" w:ascii="仿宋_GB2312" w:eastAsia="仿宋_GB2312"/>
          <w:b/>
          <w:bCs/>
          <w:sz w:val="32"/>
          <w:szCs w:val="32"/>
        </w:rPr>
        <w:t>六是博物馆运行定级评估和文明单位创建工作</w:t>
      </w:r>
      <w:r>
        <w:rPr>
          <w:rFonts w:hint="eastAsia" w:ascii="仿宋_GB2312" w:eastAsia="仿宋_GB2312"/>
          <w:sz w:val="32"/>
          <w:szCs w:val="32"/>
        </w:rPr>
        <w:t>。</w:t>
      </w:r>
      <w:r>
        <w:rPr>
          <w:rFonts w:ascii="仿宋_GB2312" w:eastAsia="仿宋_GB2312"/>
          <w:sz w:val="32"/>
          <w:szCs w:val="32"/>
        </w:rPr>
        <w:t>我馆启动2019—2021年度博物馆运行评估</w:t>
      </w:r>
      <w:r>
        <w:rPr>
          <w:rFonts w:hint="eastAsia" w:ascii="仿宋_GB2312" w:eastAsia="仿宋_GB2312"/>
          <w:sz w:val="32"/>
          <w:szCs w:val="32"/>
        </w:rPr>
        <w:t>定级工作</w:t>
      </w:r>
      <w:r>
        <w:rPr>
          <w:rFonts w:ascii="仿宋_GB2312" w:eastAsia="仿宋_GB2312"/>
          <w:sz w:val="32"/>
          <w:szCs w:val="32"/>
        </w:rPr>
        <w:t>，</w:t>
      </w:r>
      <w:r>
        <w:rPr>
          <w:rFonts w:hint="eastAsia" w:ascii="仿宋_GB2312" w:eastAsia="仿宋_GB2312"/>
          <w:sz w:val="32"/>
          <w:szCs w:val="32"/>
        </w:rPr>
        <w:t>成功保级国家二级博物馆</w:t>
      </w:r>
      <w:r>
        <w:rPr>
          <w:rFonts w:ascii="仿宋_GB2312" w:eastAsia="仿宋_GB2312"/>
          <w:sz w:val="32"/>
          <w:szCs w:val="32"/>
        </w:rPr>
        <w:t>。完成了博物馆“文明单位创建工作信息管理平台”填报工作</w:t>
      </w:r>
      <w:r>
        <w:rPr>
          <w:rFonts w:hint="eastAsia" w:ascii="仿宋_GB2312" w:eastAsia="仿宋_GB2312"/>
          <w:sz w:val="32"/>
          <w:szCs w:val="32"/>
          <w:lang w:eastAsia="zh-CN"/>
        </w:rPr>
        <w:t>。</w:t>
      </w:r>
      <w:r>
        <w:rPr>
          <w:rFonts w:ascii="仿宋_GB2312" w:eastAsia="仿宋_GB2312"/>
          <w:sz w:val="32"/>
          <w:szCs w:val="32"/>
        </w:rPr>
        <w:t>在2023年</w:t>
      </w:r>
      <w:r>
        <w:rPr>
          <w:rFonts w:hint="eastAsia" w:ascii="仿宋_GB2312" w:eastAsia="仿宋_GB2312"/>
          <w:sz w:val="32"/>
          <w:szCs w:val="32"/>
        </w:rPr>
        <w:t>度</w:t>
      </w:r>
      <w:r>
        <w:rPr>
          <w:rFonts w:ascii="仿宋_GB2312" w:eastAsia="仿宋_GB2312"/>
          <w:sz w:val="32"/>
          <w:szCs w:val="32"/>
        </w:rPr>
        <w:t>岳阳市文明（标兵）单位测评细则中评级为B级，总评分84分，达到市级文明单位考核要求。</w:t>
      </w:r>
      <w:r>
        <w:rPr>
          <w:rFonts w:hint="eastAsia" w:ascii="仿宋_GB2312" w:eastAsia="仿宋_GB2312"/>
          <w:b/>
          <w:sz w:val="32"/>
          <w:szCs w:val="32"/>
        </w:rPr>
        <w:t>七是项目建设工作。</w:t>
      </w:r>
      <w:r>
        <w:rPr>
          <w:rFonts w:hint="eastAsia" w:ascii="仿宋_GB2312" w:eastAsia="仿宋_GB2312"/>
          <w:sz w:val="32"/>
          <w:szCs w:val="32"/>
        </w:rPr>
        <w:t>我馆完成了民俗文化展厅、龙舟展厅、书画临时展厅等3个展厅提质改造，</w:t>
      </w:r>
      <w:r>
        <w:rPr>
          <w:rFonts w:hint="eastAsia" w:ascii="仿宋_GB2312" w:eastAsia="仿宋_GB2312"/>
          <w:sz w:val="32"/>
          <w:szCs w:val="32"/>
          <w:lang w:eastAsia="zh-CN"/>
        </w:rPr>
        <w:t>上年延续项目在按进度推进。</w:t>
      </w:r>
      <w:r>
        <w:rPr>
          <w:rFonts w:hint="eastAsia" w:ascii="仿宋_GB2312" w:eastAsia="仿宋_GB2312"/>
          <w:sz w:val="32"/>
          <w:szCs w:val="32"/>
        </w:rPr>
        <w:t>博物馆安防提升工程也已进入了验收阶段、馆藏木质文物保护修复项目也已正式启动。同时，我们还积极与省文旅厅、省文物局、省文物考古研究院等上级部门对接，抓紧推进馆藏珍贵文物数字化保护、华容七星墩遗址出土文物展两个项目的申报工作</w:t>
      </w:r>
      <w:r>
        <w:rPr>
          <w:rFonts w:hint="eastAsia" w:ascii="仿宋_GB2312" w:eastAsia="仿宋_GB2312"/>
          <w:sz w:val="32"/>
          <w:szCs w:val="32"/>
          <w:lang w:eastAsia="zh-CN"/>
        </w:rPr>
        <w:t>。</w:t>
      </w:r>
    </w:p>
    <w:p>
      <w:pPr>
        <w:pStyle w:val="3"/>
        <w:rPr>
          <w:rFonts w:hint="default"/>
          <w:lang w:val="en-US" w:eastAsia="zh-CN"/>
        </w:rPr>
      </w:pPr>
    </w:p>
    <w:p>
      <w:pPr>
        <w:pStyle w:val="23"/>
        <w:widowControl/>
        <w:numPr>
          <w:ilvl w:val="0"/>
          <w:numId w:val="3"/>
        </w:numPr>
        <w:spacing w:line="600" w:lineRule="exact"/>
        <w:ind w:left="42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spacing w:line="620" w:lineRule="exact"/>
        <w:ind w:firstLine="643" w:firstLineChars="200"/>
        <w:jc w:val="both"/>
        <w:rPr>
          <w:rFonts w:hint="eastAsia" w:ascii="仿宋_GB2312" w:eastAsia="仿宋_GB2312"/>
          <w:sz w:val="32"/>
          <w:szCs w:val="32"/>
        </w:rPr>
      </w:pPr>
      <w:r>
        <w:rPr>
          <w:rFonts w:hint="eastAsia" w:ascii="仿宋_GB2312" w:hAnsi="仿宋" w:eastAsia="仿宋_GB2312"/>
          <w:b/>
          <w:color w:val="000000"/>
          <w:sz w:val="32"/>
          <w:szCs w:val="32"/>
        </w:rPr>
        <w:t>一是专业人才匮乏，制约文博事业发展。</w:t>
      </w:r>
      <w:r>
        <w:rPr>
          <w:rFonts w:hint="eastAsia" w:ascii="仿宋_GB2312" w:hAnsi="仿宋" w:eastAsia="仿宋_GB2312"/>
          <w:color w:val="000000"/>
          <w:sz w:val="32"/>
          <w:szCs w:val="32"/>
        </w:rPr>
        <w:t>由于机构改革等方面原因，我馆</w:t>
      </w:r>
      <w:r>
        <w:rPr>
          <w:rFonts w:hint="eastAsia" w:ascii="仿宋_GB2312" w:eastAsia="仿宋_GB2312"/>
          <w:sz w:val="32"/>
          <w:szCs w:val="32"/>
        </w:rPr>
        <w:t>核定编制仅1</w:t>
      </w:r>
      <w:r>
        <w:rPr>
          <w:rFonts w:hint="eastAsia" w:ascii="仿宋_GB2312" w:eastAsia="仿宋_GB2312"/>
          <w:sz w:val="32"/>
          <w:szCs w:val="32"/>
          <w:lang w:val="en-US" w:eastAsia="zh-CN"/>
        </w:rPr>
        <w:t>3</w:t>
      </w:r>
      <w:r>
        <w:rPr>
          <w:rFonts w:hint="eastAsia" w:ascii="仿宋_GB2312" w:eastAsia="仿宋_GB2312"/>
          <w:sz w:val="32"/>
          <w:szCs w:val="32"/>
        </w:rPr>
        <w:t>名，在编在岗人员仅9人，</w:t>
      </w:r>
      <w:r>
        <w:rPr>
          <w:rFonts w:hint="eastAsia" w:ascii="仿宋_GB2312" w:hAnsi="仿宋" w:eastAsia="仿宋_GB2312"/>
          <w:sz w:val="32"/>
          <w:szCs w:val="32"/>
        </w:rPr>
        <w:t>极难保障博物馆的正常开放，严重限制了我馆宣传教育、文物征集、保管、</w:t>
      </w:r>
      <w:r>
        <w:rPr>
          <w:rFonts w:hint="eastAsia" w:ascii="仿宋_GB2312" w:eastAsia="仿宋_GB2312"/>
          <w:sz w:val="32"/>
          <w:szCs w:val="32"/>
        </w:rPr>
        <w:t>保护利用和博物馆学术研究等工作的发展。</w:t>
      </w:r>
    </w:p>
    <w:p>
      <w:pPr>
        <w:widowControl/>
        <w:numPr>
          <w:ilvl w:val="0"/>
          <w:numId w:val="0"/>
        </w:numPr>
        <w:spacing w:line="600" w:lineRule="exact"/>
        <w:ind w:left="420" w:leftChars="0"/>
        <w:jc w:val="left"/>
        <w:rPr>
          <w:rFonts w:hint="default" w:ascii="Times New Roman" w:hAnsi="Times New Roman" w:eastAsia="黑体" w:cs="Times New Roman"/>
          <w:sz w:val="32"/>
          <w:szCs w:val="32"/>
        </w:rPr>
      </w:pPr>
      <w:r>
        <w:rPr>
          <w:rFonts w:hint="eastAsia" w:ascii="仿宋_GB2312" w:hAnsi="仿宋" w:eastAsia="仿宋_GB2312"/>
          <w:b/>
          <w:color w:val="000000"/>
          <w:sz w:val="32"/>
          <w:szCs w:val="32"/>
        </w:rPr>
        <w:t>二是展馆基础性建设薄弱，设施设备陈旧。</w:t>
      </w:r>
      <w:r>
        <w:rPr>
          <w:rFonts w:hint="eastAsia" w:ascii="仿宋_GB2312" w:hAnsi="仿宋" w:eastAsia="仿宋_GB2312"/>
          <w:color w:val="000000"/>
          <w:sz w:val="32"/>
          <w:szCs w:val="32"/>
        </w:rPr>
        <w:t>由于岳阳市博物馆开馆至今已有24年，且一度面临经费紧张、设施陈旧、专业人才匮乏等多重压力，加之公共服务设施不足，硬件建设落后，陈展内容得不到及时更新，难以进行优化提升，严重限制了我馆发挥社会教育、宣传的功能。</w:t>
      </w:r>
      <w:r>
        <w:rPr>
          <w:rFonts w:hint="eastAsia" w:ascii="仿宋_GB2312" w:hAnsi="仿宋" w:eastAsia="仿宋_GB2312"/>
          <w:color w:val="000000"/>
          <w:sz w:val="32"/>
          <w:szCs w:val="32"/>
          <w:lang w:val="en-US" w:eastAsia="zh-CN"/>
        </w:rPr>
        <w:t xml:space="preserve">            </w:t>
      </w:r>
      <w:r>
        <w:rPr>
          <w:rFonts w:hint="eastAsia" w:ascii="仿宋_GB2312" w:hAnsi="仿宋" w:eastAsia="仿宋_GB2312"/>
          <w:b/>
          <w:bCs/>
          <w:color w:val="000000"/>
          <w:sz w:val="32"/>
          <w:szCs w:val="32"/>
          <w:lang w:val="en-US" w:eastAsia="zh-CN"/>
        </w:rPr>
        <w:t>八</w:t>
      </w:r>
      <w:r>
        <w:rPr>
          <w:rFonts w:hint="eastAsia" w:ascii="仿宋_GB2312" w:hAnsi="仿宋" w:eastAsia="仿宋_GB2312"/>
          <w:color w:val="000000"/>
          <w:sz w:val="32"/>
          <w:szCs w:val="32"/>
          <w:lang w:val="en-US" w:eastAsia="zh-CN"/>
        </w:rPr>
        <w:t>、</w:t>
      </w:r>
      <w:r>
        <w:rPr>
          <w:rFonts w:hint="default" w:ascii="Times New Roman" w:hAnsi="Times New Roman" w:eastAsia="黑体" w:cs="Times New Roman"/>
          <w:sz w:val="32"/>
          <w:szCs w:val="32"/>
        </w:rPr>
        <w:t>下一步改进措施</w:t>
      </w:r>
    </w:p>
    <w:p>
      <w:pPr>
        <w:ind w:firstLine="422" w:firstLineChars="200"/>
        <w:jc w:val="both"/>
        <w:rPr>
          <w:rFonts w:hint="eastAsia" w:eastAsia="仿宋_GB2312"/>
          <w:lang w:val="en-US" w:eastAsia="zh-CN"/>
        </w:rPr>
      </w:pPr>
      <w:r>
        <w:rPr>
          <w:rFonts w:hint="eastAsia"/>
          <w:b/>
          <w:bCs/>
          <w:lang w:val="en-US" w:eastAsia="zh-CN"/>
        </w:rPr>
        <w:t xml:space="preserve">  </w:t>
      </w:r>
      <w:r>
        <w:rPr>
          <w:rFonts w:hint="eastAsia" w:ascii="仿宋_GB2312" w:hAnsi="仿宋" w:eastAsia="仿宋_GB2312"/>
          <w:b/>
          <w:color w:val="000000"/>
          <w:sz w:val="32"/>
          <w:szCs w:val="32"/>
          <w:lang w:val="en-US" w:eastAsia="zh-CN"/>
        </w:rPr>
        <w:t>一是引进人才，加强学习，多进行馆际交流。</w:t>
      </w:r>
      <w:r>
        <w:rPr>
          <w:rFonts w:hint="eastAsia" w:ascii="仿宋_GB2312" w:eastAsia="仿宋_GB2312"/>
          <w:sz w:val="32"/>
          <w:szCs w:val="32"/>
        </w:rPr>
        <w:t>我馆多次与市编办、市人社、市文旅广电局对接汇报，希望通过“四海揽才”和公开招聘等渠道补充人员编制。同时，积极选派专业技术人员参加湖南省文物领军人才高级研修班、文物保护与修复学术研讨会、古代玉器研究鉴定提高班等行业举办的各类专业培训、学术和经验交流会，提升专业技术水平，拓宽行业视野。进一步丰富博物馆对外交流渠道与合作方式</w:t>
      </w:r>
      <w:r>
        <w:rPr>
          <w:rFonts w:hint="eastAsia" w:ascii="仿宋_GB2312" w:eastAsia="仿宋_GB2312"/>
          <w:sz w:val="32"/>
          <w:szCs w:val="32"/>
          <w:lang w:eastAsia="zh-CN"/>
        </w:rPr>
        <w:t>，</w:t>
      </w:r>
      <w:r>
        <w:rPr>
          <w:rFonts w:hint="eastAsia" w:ascii="仿宋_GB2312" w:eastAsia="仿宋_GB2312"/>
          <w:sz w:val="32"/>
          <w:szCs w:val="32"/>
        </w:rPr>
        <w:t>通过借鉴其他博物馆先进理念和经验，促进博物馆之间的对话和交流，从而推动博物馆事业的共同发展。</w:t>
      </w:r>
    </w:p>
    <w:p>
      <w:pPr>
        <w:ind w:firstLine="643" w:firstLineChars="200"/>
        <w:jc w:val="both"/>
        <w:rPr>
          <w:rFonts w:hint="eastAsia" w:ascii="仿宋_GB2312" w:eastAsia="仿宋_GB2312"/>
          <w:sz w:val="32"/>
          <w:szCs w:val="32"/>
        </w:rPr>
      </w:pPr>
      <w:r>
        <w:rPr>
          <w:rFonts w:hint="eastAsia" w:ascii="仿宋_GB2312" w:eastAsia="仿宋_GB2312"/>
          <w:b/>
          <w:sz w:val="32"/>
          <w:szCs w:val="32"/>
          <w:lang w:eastAsia="zh-CN"/>
        </w:rPr>
        <w:t>二</w:t>
      </w:r>
      <w:r>
        <w:rPr>
          <w:rFonts w:hint="eastAsia" w:ascii="仿宋_GB2312" w:eastAsia="仿宋_GB2312"/>
          <w:b/>
          <w:sz w:val="32"/>
          <w:szCs w:val="32"/>
        </w:rPr>
        <w:t>是充分整合各方资源，举办精品临时展览。</w:t>
      </w:r>
      <w:r>
        <w:rPr>
          <w:rFonts w:hint="eastAsia" w:ascii="仿宋_GB2312" w:eastAsia="仿宋_GB2312"/>
          <w:sz w:val="32"/>
          <w:szCs w:val="32"/>
        </w:rPr>
        <w:t>力争改变博物馆展览内容单调、形式单一的现状，加大与全国各博物馆的对接，引进数个精品临时展览，以激发观众的参观热情，逐步树立博物馆的社会形象。</w:t>
      </w:r>
    </w:p>
    <w:p>
      <w:pPr>
        <w:ind w:firstLine="643" w:firstLineChars="200"/>
        <w:jc w:val="both"/>
        <w:rPr>
          <w:rFonts w:hint="eastAsia" w:ascii="仿宋_GB2312" w:eastAsia="仿宋_GB2312"/>
          <w:sz w:val="32"/>
          <w:szCs w:val="32"/>
          <w:lang w:eastAsia="zh-CN"/>
        </w:rPr>
      </w:pPr>
      <w:r>
        <w:rPr>
          <w:rFonts w:hint="eastAsia" w:ascii="仿宋_GB2312" w:eastAsia="仿宋_GB2312"/>
          <w:b/>
          <w:sz w:val="32"/>
          <w:szCs w:val="32"/>
          <w:lang w:eastAsia="zh-CN"/>
        </w:rPr>
        <w:t>三</w:t>
      </w:r>
      <w:r>
        <w:rPr>
          <w:rFonts w:hint="eastAsia" w:ascii="仿宋_GB2312" w:eastAsia="仿宋_GB2312"/>
          <w:b/>
          <w:sz w:val="32"/>
          <w:szCs w:val="32"/>
        </w:rPr>
        <w:t>是着力推动“岳阳流动博物馆”公共文化服务活动。</w:t>
      </w:r>
      <w:r>
        <w:rPr>
          <w:rFonts w:hint="eastAsia" w:ascii="仿宋_GB2312" w:eastAsia="仿宋_GB2312"/>
          <w:sz w:val="32"/>
          <w:szCs w:val="32"/>
        </w:rPr>
        <w:t>以“岳阳流动博物馆”公共文化服务活动为载体，围绕岳阳地区人民群众的实际需求，办实事、办好事，充分发挥岳阳文物大市优势，以线上线下互动、馆内馆外齐动、市县两级联动的形式，把讲好岳阳文物故事、传承革命基因与收藏保管、科学研究和宣传教育功能有机相结合</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b/>
          <w:sz w:val="32"/>
          <w:szCs w:val="32"/>
          <w:lang w:eastAsia="zh-CN"/>
        </w:rPr>
        <w:t>四</w:t>
      </w:r>
      <w:r>
        <w:rPr>
          <w:rFonts w:hint="eastAsia" w:ascii="仿宋_GB2312" w:eastAsia="仿宋_GB2312"/>
          <w:b/>
          <w:sz w:val="32"/>
          <w:szCs w:val="32"/>
        </w:rPr>
        <w:t>是持续推进项目建设，不断提升公共文化场馆软硬件品质。</w:t>
      </w:r>
      <w:r>
        <w:rPr>
          <w:rFonts w:hint="eastAsia" w:ascii="仿宋_GB2312" w:eastAsia="仿宋_GB2312"/>
          <w:sz w:val="32"/>
          <w:szCs w:val="32"/>
        </w:rPr>
        <w:t>一方面加速推进数字化博物馆、智慧博物馆建设，运用最新的数据采集和互联网架构技术，使岳阳市博物馆实现以智能控制技术为支撑的珍贵文物信息数字化、保存环境数字化、业务管理数字化系统</w:t>
      </w:r>
      <w:r>
        <w:rPr>
          <w:rFonts w:hint="eastAsia" w:ascii="仿宋_GB2312" w:eastAsia="仿宋_GB2312"/>
          <w:sz w:val="32"/>
          <w:szCs w:val="32"/>
          <w:lang w:eastAsia="zh-CN"/>
        </w:rPr>
        <w:t>。</w:t>
      </w:r>
    </w:p>
    <w:p>
      <w:pPr>
        <w:widowControl/>
        <w:numPr>
          <w:ilvl w:val="0"/>
          <w:numId w:val="3"/>
        </w:numPr>
        <w:spacing w:line="600" w:lineRule="exact"/>
        <w:ind w:left="420" w:leftChars="0" w:firstLine="0" w:firstLineChars="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bCs/>
          <w:kern w:val="0"/>
          <w:sz w:val="28"/>
          <w:szCs w:val="28"/>
          <w:lang w:val="en-US" w:eastAsia="zh-CN" w:bidi="ar-SA"/>
        </w:rPr>
      </w:pPr>
      <w:r>
        <w:rPr>
          <w:rFonts w:hint="eastAsia"/>
          <w:lang w:val="en-US" w:eastAsia="zh-CN"/>
        </w:rPr>
        <w:t xml:space="preserve">  </w:t>
      </w:r>
      <w:r>
        <w:rPr>
          <w:rFonts w:hint="eastAsia" w:ascii="仿宋_GB2312" w:hAnsi="仿宋_GB2312" w:eastAsia="仿宋_GB2312" w:cs="仿宋_GB2312"/>
          <w:bCs/>
          <w:kern w:val="0"/>
          <w:sz w:val="28"/>
          <w:szCs w:val="28"/>
          <w:lang w:val="en-US" w:eastAsia="zh-CN" w:bidi="ar-SA"/>
        </w:rPr>
        <w:t>2023年我馆整体支出绩效自评结果得分100分。上交一级机构在本部门、单位的门户网站公开，接受社会监督。</w:t>
      </w:r>
    </w:p>
    <w:p>
      <w:pPr>
        <w:pStyle w:val="2"/>
        <w:numPr>
          <w:ilvl w:val="0"/>
          <w:numId w:val="0"/>
        </w:numPr>
        <w:ind w:leftChars="0"/>
        <w:rPr>
          <w:rFonts w:hint="default" w:eastAsia="宋体"/>
          <w:lang w:val="en-US" w:eastAsia="zh-CN"/>
        </w:rPr>
      </w:pPr>
    </w:p>
    <w:p>
      <w:pPr>
        <w:widowControl/>
        <w:spacing w:line="600" w:lineRule="exact"/>
        <w:ind w:firstLine="645" w:firstLineChars="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附件：1、部门整体支出绩效评价基础数据表</w:t>
      </w:r>
    </w:p>
    <w:p>
      <w:pPr>
        <w:widowControl/>
        <w:spacing w:line="60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2、部门整体支出绩效自评表</w:t>
      </w:r>
    </w:p>
    <w:p>
      <w:pPr>
        <w:widowControl/>
        <w:spacing w:line="600" w:lineRule="exact"/>
        <w:ind w:firstLine="1600" w:firstLineChars="5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3、项目支出绩效自评表</w:t>
      </w:r>
    </w:p>
    <w:p>
      <w:pPr>
        <w:widowControl/>
        <w:spacing w:line="600" w:lineRule="exact"/>
        <w:ind w:firstLine="1600" w:firstLineChars="500"/>
        <w:jc w:val="left"/>
        <w:rPr>
          <w:rFonts w:hint="default" w:ascii="Times New Roman" w:hAnsi="Times New Roman" w:eastAsia="仿宋_GB2312" w:cs="Times New Roman"/>
          <w:color w:val="auto"/>
          <w:sz w:val="32"/>
          <w:szCs w:val="32"/>
        </w:rPr>
      </w:pPr>
    </w:p>
    <w:p>
      <w:pPr>
        <w:pStyle w:val="18"/>
        <w:ind w:left="0" w:leftChars="0" w:firstLine="0" w:firstLineChars="0"/>
        <w:rPr>
          <w:rFonts w:ascii="宋体" w:hAnsi="宋体" w:cs="宋体"/>
          <w:b/>
          <w:bCs/>
          <w:color w:val="000000"/>
          <w:kern w:val="0"/>
          <w:sz w:val="24"/>
          <w:szCs w:val="24"/>
        </w:rPr>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pPr>
      <w:bookmarkStart w:id="0" w:name="_GoBack"/>
      <w:bookmarkEnd w:id="0"/>
    </w:p>
    <w:p>
      <w:pPr>
        <w:pStyle w:val="18"/>
        <w:ind w:firstLine="0" w:firstLineChars="0"/>
        <w:rPr>
          <w:rFonts w:ascii="宋体" w:hAnsi="宋体" w:cs="宋体"/>
          <w:b/>
          <w:bCs/>
          <w:color w:val="000000"/>
          <w:kern w:val="0"/>
          <w:sz w:val="22"/>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55AD2-5120-4B92-B55B-77345F1ED2F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embedRegular r:id="rId2" w:fontKey="{D9E0111E-9613-488A-9E9B-ADD29B582027}"/>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3" w:fontKey="{BE66D76C-25B8-4FBC-9B1D-D1483F945847}"/>
  </w:font>
  <w:font w:name="楷体_GB2312">
    <w:panose1 w:val="02010609030101010101"/>
    <w:charset w:val="86"/>
    <w:family w:val="auto"/>
    <w:pitch w:val="default"/>
    <w:sig w:usb0="00000001" w:usb1="080E0000" w:usb2="00000000" w:usb3="00000000" w:csb0="00040000" w:csb1="00000000"/>
    <w:embedRegular r:id="rId4" w:fontKey="{A6256A6B-3D9B-4A67-8C78-FCADA34C0AE1}"/>
  </w:font>
  <w:font w:name="仿宋">
    <w:panose1 w:val="02010609060101010101"/>
    <w:charset w:val="86"/>
    <w:family w:val="auto"/>
    <w:pitch w:val="default"/>
    <w:sig w:usb0="800002BF" w:usb1="38CF7CFA" w:usb2="00000016" w:usb3="00000000" w:csb0="00040001" w:csb1="00000000"/>
    <w:embedRegular r:id="rId5" w:fontKey="{489F7DC7-02FB-4AB7-B433-D4828C9A2D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imes New Roman" w:hAnsi="Times New Roman"/>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pPr>
                      <w:pStyle w:val="9"/>
                      <w:rPr>
                        <w:rFonts w:ascii="Times New Roman" w:hAnsi="Times New Roman"/>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27</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631A3"/>
    <w:multiLevelType w:val="singleLevel"/>
    <w:tmpl w:val="94B631A3"/>
    <w:lvl w:ilvl="0" w:tentative="0">
      <w:start w:val="1"/>
      <w:numFmt w:val="decimal"/>
      <w:suff w:val="nothing"/>
      <w:lvlText w:val="%1、"/>
      <w:lvlJc w:val="left"/>
      <w:pPr>
        <w:ind w:left="735" w:leftChars="0" w:firstLine="0" w:firstLineChars="0"/>
      </w:pPr>
    </w:lvl>
  </w:abstractNum>
  <w:abstractNum w:abstractNumId="1">
    <w:nsid w:val="0F9C5BDB"/>
    <w:multiLevelType w:val="singleLevel"/>
    <w:tmpl w:val="0F9C5BDB"/>
    <w:lvl w:ilvl="0" w:tentative="0">
      <w:start w:val="3"/>
      <w:numFmt w:val="chineseCounting"/>
      <w:suff w:val="nothing"/>
      <w:lvlText w:val="%1、"/>
      <w:lvlJc w:val="left"/>
      <w:pPr>
        <w:ind w:left="420"/>
      </w:pPr>
      <w:rPr>
        <w:rFonts w:hint="eastAsia"/>
      </w:rPr>
    </w:lvl>
  </w:abstractNum>
  <w:abstractNum w:abstractNumId="2">
    <w:nsid w:val="2E5BD70C"/>
    <w:multiLevelType w:val="singleLevel"/>
    <w:tmpl w:val="2E5BD70C"/>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MDA5YmFmZWY0MmY2MmMzOTFlZjYzMzIxODU1NTAifQ=="/>
  </w:docVars>
  <w:rsids>
    <w:rsidRoot w:val="00A17874"/>
    <w:rsid w:val="00010051"/>
    <w:rsid w:val="00042453"/>
    <w:rsid w:val="000673C8"/>
    <w:rsid w:val="00095847"/>
    <w:rsid w:val="000A24EA"/>
    <w:rsid w:val="000B53C4"/>
    <w:rsid w:val="000C4F6A"/>
    <w:rsid w:val="000D5A2B"/>
    <w:rsid w:val="000E730A"/>
    <w:rsid w:val="000F5E34"/>
    <w:rsid w:val="00100795"/>
    <w:rsid w:val="001058C7"/>
    <w:rsid w:val="00111330"/>
    <w:rsid w:val="00111C59"/>
    <w:rsid w:val="00124690"/>
    <w:rsid w:val="00146F5F"/>
    <w:rsid w:val="00160342"/>
    <w:rsid w:val="00162C2E"/>
    <w:rsid w:val="00170D46"/>
    <w:rsid w:val="00182B29"/>
    <w:rsid w:val="001A31F2"/>
    <w:rsid w:val="001E7A66"/>
    <w:rsid w:val="001F67D3"/>
    <w:rsid w:val="002031A0"/>
    <w:rsid w:val="00226922"/>
    <w:rsid w:val="00241DAB"/>
    <w:rsid w:val="002424A6"/>
    <w:rsid w:val="002504BC"/>
    <w:rsid w:val="002525FD"/>
    <w:rsid w:val="002659B0"/>
    <w:rsid w:val="00287679"/>
    <w:rsid w:val="0029788E"/>
    <w:rsid w:val="002B2E66"/>
    <w:rsid w:val="002B2E9C"/>
    <w:rsid w:val="002C794E"/>
    <w:rsid w:val="002D6B4C"/>
    <w:rsid w:val="002D7960"/>
    <w:rsid w:val="002E752A"/>
    <w:rsid w:val="0034060F"/>
    <w:rsid w:val="00345DBE"/>
    <w:rsid w:val="003621FC"/>
    <w:rsid w:val="00373CE1"/>
    <w:rsid w:val="0039096F"/>
    <w:rsid w:val="003A0D00"/>
    <w:rsid w:val="003B089C"/>
    <w:rsid w:val="003B6F9D"/>
    <w:rsid w:val="003C0922"/>
    <w:rsid w:val="003C1188"/>
    <w:rsid w:val="003C2266"/>
    <w:rsid w:val="003C4801"/>
    <w:rsid w:val="003D7FCB"/>
    <w:rsid w:val="00401907"/>
    <w:rsid w:val="00414CC1"/>
    <w:rsid w:val="00421E36"/>
    <w:rsid w:val="0043208A"/>
    <w:rsid w:val="00432712"/>
    <w:rsid w:val="00441DAE"/>
    <w:rsid w:val="0044487F"/>
    <w:rsid w:val="004450EE"/>
    <w:rsid w:val="00463EEF"/>
    <w:rsid w:val="00477B09"/>
    <w:rsid w:val="00481551"/>
    <w:rsid w:val="004933F6"/>
    <w:rsid w:val="004B2669"/>
    <w:rsid w:val="004C2387"/>
    <w:rsid w:val="004C5C47"/>
    <w:rsid w:val="004F6265"/>
    <w:rsid w:val="00502519"/>
    <w:rsid w:val="00513C97"/>
    <w:rsid w:val="00591FEB"/>
    <w:rsid w:val="005921C7"/>
    <w:rsid w:val="0059542C"/>
    <w:rsid w:val="005B2C66"/>
    <w:rsid w:val="005B3D5A"/>
    <w:rsid w:val="005B5E67"/>
    <w:rsid w:val="005C57D7"/>
    <w:rsid w:val="005E3C87"/>
    <w:rsid w:val="005F5ECD"/>
    <w:rsid w:val="0060191C"/>
    <w:rsid w:val="00614025"/>
    <w:rsid w:val="00630909"/>
    <w:rsid w:val="00633763"/>
    <w:rsid w:val="00640BE2"/>
    <w:rsid w:val="0066605F"/>
    <w:rsid w:val="006736DF"/>
    <w:rsid w:val="006803C6"/>
    <w:rsid w:val="00686C42"/>
    <w:rsid w:val="00695F1E"/>
    <w:rsid w:val="006A4B5B"/>
    <w:rsid w:val="006B757E"/>
    <w:rsid w:val="006E0934"/>
    <w:rsid w:val="006E5D85"/>
    <w:rsid w:val="007008B5"/>
    <w:rsid w:val="00711281"/>
    <w:rsid w:val="00717A95"/>
    <w:rsid w:val="007326AF"/>
    <w:rsid w:val="00733F0F"/>
    <w:rsid w:val="00734BBD"/>
    <w:rsid w:val="00737815"/>
    <w:rsid w:val="00737F47"/>
    <w:rsid w:val="00746F63"/>
    <w:rsid w:val="00755E0F"/>
    <w:rsid w:val="0076420B"/>
    <w:rsid w:val="00775B58"/>
    <w:rsid w:val="00777F4F"/>
    <w:rsid w:val="0078152C"/>
    <w:rsid w:val="007C5F32"/>
    <w:rsid w:val="007D22FF"/>
    <w:rsid w:val="00804302"/>
    <w:rsid w:val="00806D5A"/>
    <w:rsid w:val="008102F1"/>
    <w:rsid w:val="00831AAB"/>
    <w:rsid w:val="00831BE5"/>
    <w:rsid w:val="008542F2"/>
    <w:rsid w:val="00861157"/>
    <w:rsid w:val="00866949"/>
    <w:rsid w:val="00872288"/>
    <w:rsid w:val="0087624A"/>
    <w:rsid w:val="008B1B87"/>
    <w:rsid w:val="008D2452"/>
    <w:rsid w:val="008D508B"/>
    <w:rsid w:val="00907CFF"/>
    <w:rsid w:val="009224BB"/>
    <w:rsid w:val="00923441"/>
    <w:rsid w:val="00947E34"/>
    <w:rsid w:val="00963100"/>
    <w:rsid w:val="00964A96"/>
    <w:rsid w:val="00965DBF"/>
    <w:rsid w:val="009738C6"/>
    <w:rsid w:val="00974C3B"/>
    <w:rsid w:val="009767BF"/>
    <w:rsid w:val="00993C15"/>
    <w:rsid w:val="00994FB4"/>
    <w:rsid w:val="009A3068"/>
    <w:rsid w:val="009B4F26"/>
    <w:rsid w:val="009F3A0E"/>
    <w:rsid w:val="00A17874"/>
    <w:rsid w:val="00A2240A"/>
    <w:rsid w:val="00A42A51"/>
    <w:rsid w:val="00A56D2D"/>
    <w:rsid w:val="00A57D54"/>
    <w:rsid w:val="00A73DA3"/>
    <w:rsid w:val="00A959EE"/>
    <w:rsid w:val="00AB08B0"/>
    <w:rsid w:val="00AD1C54"/>
    <w:rsid w:val="00AD73A5"/>
    <w:rsid w:val="00B0794A"/>
    <w:rsid w:val="00B111C2"/>
    <w:rsid w:val="00B126AC"/>
    <w:rsid w:val="00B20BC3"/>
    <w:rsid w:val="00B366A5"/>
    <w:rsid w:val="00B46649"/>
    <w:rsid w:val="00B57D74"/>
    <w:rsid w:val="00B61010"/>
    <w:rsid w:val="00B7074E"/>
    <w:rsid w:val="00B90186"/>
    <w:rsid w:val="00B93BFA"/>
    <w:rsid w:val="00BA7BE0"/>
    <w:rsid w:val="00BB1A08"/>
    <w:rsid w:val="00BB509B"/>
    <w:rsid w:val="00BC641A"/>
    <w:rsid w:val="00BD4A92"/>
    <w:rsid w:val="00BD741B"/>
    <w:rsid w:val="00BE71BB"/>
    <w:rsid w:val="00BF5DFA"/>
    <w:rsid w:val="00C023B2"/>
    <w:rsid w:val="00C06048"/>
    <w:rsid w:val="00C06C1C"/>
    <w:rsid w:val="00C105FB"/>
    <w:rsid w:val="00C13EC3"/>
    <w:rsid w:val="00C156A1"/>
    <w:rsid w:val="00C454C2"/>
    <w:rsid w:val="00C70089"/>
    <w:rsid w:val="00C753E2"/>
    <w:rsid w:val="00C81389"/>
    <w:rsid w:val="00C8672A"/>
    <w:rsid w:val="00C936FB"/>
    <w:rsid w:val="00CA26CA"/>
    <w:rsid w:val="00CC3984"/>
    <w:rsid w:val="00CD03BA"/>
    <w:rsid w:val="00CF03C3"/>
    <w:rsid w:val="00CF1184"/>
    <w:rsid w:val="00D345DA"/>
    <w:rsid w:val="00D37339"/>
    <w:rsid w:val="00D41CBB"/>
    <w:rsid w:val="00D617E8"/>
    <w:rsid w:val="00D9309C"/>
    <w:rsid w:val="00D94E1E"/>
    <w:rsid w:val="00D94F60"/>
    <w:rsid w:val="00D97AE8"/>
    <w:rsid w:val="00DA202A"/>
    <w:rsid w:val="00DC5299"/>
    <w:rsid w:val="00DE1739"/>
    <w:rsid w:val="00E312B9"/>
    <w:rsid w:val="00E426DF"/>
    <w:rsid w:val="00E63AF2"/>
    <w:rsid w:val="00E725A3"/>
    <w:rsid w:val="00E9522A"/>
    <w:rsid w:val="00E96E9F"/>
    <w:rsid w:val="00EA7A14"/>
    <w:rsid w:val="00ED1EAD"/>
    <w:rsid w:val="00EE0C0D"/>
    <w:rsid w:val="00EE6C60"/>
    <w:rsid w:val="00F11B15"/>
    <w:rsid w:val="00F506EF"/>
    <w:rsid w:val="00F53475"/>
    <w:rsid w:val="00F7079E"/>
    <w:rsid w:val="00F71B67"/>
    <w:rsid w:val="00F851D1"/>
    <w:rsid w:val="00F85315"/>
    <w:rsid w:val="00FA007B"/>
    <w:rsid w:val="00FA0FAE"/>
    <w:rsid w:val="00FA1CD9"/>
    <w:rsid w:val="00FA3673"/>
    <w:rsid w:val="00FA5859"/>
    <w:rsid w:val="00FA6F1D"/>
    <w:rsid w:val="00FB5A41"/>
    <w:rsid w:val="00FC31F1"/>
    <w:rsid w:val="01160E54"/>
    <w:rsid w:val="01172159"/>
    <w:rsid w:val="011E1AE4"/>
    <w:rsid w:val="011F0FC7"/>
    <w:rsid w:val="01524F80"/>
    <w:rsid w:val="01811A1E"/>
    <w:rsid w:val="01B16AD4"/>
    <w:rsid w:val="01C81F7D"/>
    <w:rsid w:val="02006327"/>
    <w:rsid w:val="024C0ED1"/>
    <w:rsid w:val="0253003B"/>
    <w:rsid w:val="02A92C58"/>
    <w:rsid w:val="031D37A8"/>
    <w:rsid w:val="037D0DE0"/>
    <w:rsid w:val="03867954"/>
    <w:rsid w:val="03CD3A87"/>
    <w:rsid w:val="03EA2EFC"/>
    <w:rsid w:val="042C71E8"/>
    <w:rsid w:val="04A03924"/>
    <w:rsid w:val="05984676"/>
    <w:rsid w:val="05CA548E"/>
    <w:rsid w:val="05E042B0"/>
    <w:rsid w:val="0621413E"/>
    <w:rsid w:val="06A92350"/>
    <w:rsid w:val="06FB3A05"/>
    <w:rsid w:val="07187830"/>
    <w:rsid w:val="077C7554"/>
    <w:rsid w:val="07867E64"/>
    <w:rsid w:val="08360110"/>
    <w:rsid w:val="08410F44"/>
    <w:rsid w:val="08856DEC"/>
    <w:rsid w:val="08CE410B"/>
    <w:rsid w:val="08DD3C99"/>
    <w:rsid w:val="08DE5411"/>
    <w:rsid w:val="09157676"/>
    <w:rsid w:val="0933676F"/>
    <w:rsid w:val="098C0CFB"/>
    <w:rsid w:val="09C6310B"/>
    <w:rsid w:val="09CE1022"/>
    <w:rsid w:val="0B01011B"/>
    <w:rsid w:val="0B085573"/>
    <w:rsid w:val="0B355608"/>
    <w:rsid w:val="0B756ED7"/>
    <w:rsid w:val="0B925836"/>
    <w:rsid w:val="0C8E4D29"/>
    <w:rsid w:val="0E4416C2"/>
    <w:rsid w:val="0E7525CE"/>
    <w:rsid w:val="0EBF2140"/>
    <w:rsid w:val="0F126346"/>
    <w:rsid w:val="0F236AB9"/>
    <w:rsid w:val="0F3F4748"/>
    <w:rsid w:val="0F41081B"/>
    <w:rsid w:val="0F4772C6"/>
    <w:rsid w:val="0F5FF4EA"/>
    <w:rsid w:val="0F8F1533"/>
    <w:rsid w:val="10150DD7"/>
    <w:rsid w:val="112273AB"/>
    <w:rsid w:val="11797095"/>
    <w:rsid w:val="11BF07B9"/>
    <w:rsid w:val="11E6296C"/>
    <w:rsid w:val="121976AB"/>
    <w:rsid w:val="12526C86"/>
    <w:rsid w:val="125C25AB"/>
    <w:rsid w:val="126C5845"/>
    <w:rsid w:val="12B13ED0"/>
    <w:rsid w:val="13101082"/>
    <w:rsid w:val="1369E31C"/>
    <w:rsid w:val="138A779A"/>
    <w:rsid w:val="13A4049E"/>
    <w:rsid w:val="13DF1C11"/>
    <w:rsid w:val="13E91B8A"/>
    <w:rsid w:val="1414458E"/>
    <w:rsid w:val="146809FA"/>
    <w:rsid w:val="14883EEC"/>
    <w:rsid w:val="14AC43F9"/>
    <w:rsid w:val="14D20FE1"/>
    <w:rsid w:val="14E35F42"/>
    <w:rsid w:val="15310E22"/>
    <w:rsid w:val="15885061"/>
    <w:rsid w:val="16AD15C0"/>
    <w:rsid w:val="16AE52E8"/>
    <w:rsid w:val="16EB2EEE"/>
    <w:rsid w:val="16F9791F"/>
    <w:rsid w:val="17844D52"/>
    <w:rsid w:val="17CF299D"/>
    <w:rsid w:val="17EBE7FF"/>
    <w:rsid w:val="18403F55"/>
    <w:rsid w:val="18947263"/>
    <w:rsid w:val="18A82680"/>
    <w:rsid w:val="18AC7236"/>
    <w:rsid w:val="18FD340F"/>
    <w:rsid w:val="199D1C93"/>
    <w:rsid w:val="19FD5D0A"/>
    <w:rsid w:val="1A3C6319"/>
    <w:rsid w:val="1A9D1836"/>
    <w:rsid w:val="1AA1023C"/>
    <w:rsid w:val="1AB03525"/>
    <w:rsid w:val="1AB54F14"/>
    <w:rsid w:val="1ABFF108"/>
    <w:rsid w:val="1AC86BCA"/>
    <w:rsid w:val="1B785FEB"/>
    <w:rsid w:val="1C1D20F0"/>
    <w:rsid w:val="1CC64426"/>
    <w:rsid w:val="1D07642C"/>
    <w:rsid w:val="1E5C0113"/>
    <w:rsid w:val="1EC03C3D"/>
    <w:rsid w:val="1EF34592"/>
    <w:rsid w:val="1F429421"/>
    <w:rsid w:val="1F792566"/>
    <w:rsid w:val="1FBF3122"/>
    <w:rsid w:val="1FE25C23"/>
    <w:rsid w:val="1FF84B95"/>
    <w:rsid w:val="202E11D8"/>
    <w:rsid w:val="20BC203E"/>
    <w:rsid w:val="223460AA"/>
    <w:rsid w:val="22711792"/>
    <w:rsid w:val="228700B2"/>
    <w:rsid w:val="239911F4"/>
    <w:rsid w:val="239C6FA0"/>
    <w:rsid w:val="23AB08DA"/>
    <w:rsid w:val="23EC3B4C"/>
    <w:rsid w:val="2424465B"/>
    <w:rsid w:val="24485B15"/>
    <w:rsid w:val="25AC53DC"/>
    <w:rsid w:val="26103097"/>
    <w:rsid w:val="2699692B"/>
    <w:rsid w:val="273861E8"/>
    <w:rsid w:val="277E0984"/>
    <w:rsid w:val="28150B67"/>
    <w:rsid w:val="289B47AA"/>
    <w:rsid w:val="289F6A33"/>
    <w:rsid w:val="28CB2D7B"/>
    <w:rsid w:val="29117C6C"/>
    <w:rsid w:val="292A2BF0"/>
    <w:rsid w:val="2993465B"/>
    <w:rsid w:val="29F762F0"/>
    <w:rsid w:val="29FD43F1"/>
    <w:rsid w:val="2A294F4A"/>
    <w:rsid w:val="2A8B5FE3"/>
    <w:rsid w:val="2A976B6E"/>
    <w:rsid w:val="2B9C2EC0"/>
    <w:rsid w:val="2BC55F5B"/>
    <w:rsid w:val="2C886934"/>
    <w:rsid w:val="2C8C7F23"/>
    <w:rsid w:val="2CBF5C59"/>
    <w:rsid w:val="2CDF45C7"/>
    <w:rsid w:val="2DA73EF2"/>
    <w:rsid w:val="2DFC4FDA"/>
    <w:rsid w:val="2E6D4BFB"/>
    <w:rsid w:val="2E7F3812"/>
    <w:rsid w:val="2E924445"/>
    <w:rsid w:val="2ED75447"/>
    <w:rsid w:val="2F0A5D38"/>
    <w:rsid w:val="2F99009B"/>
    <w:rsid w:val="2FA5723B"/>
    <w:rsid w:val="2FC254E7"/>
    <w:rsid w:val="2FD372E2"/>
    <w:rsid w:val="30E852C9"/>
    <w:rsid w:val="31676BC0"/>
    <w:rsid w:val="31D27136"/>
    <w:rsid w:val="32004E8B"/>
    <w:rsid w:val="32300E43"/>
    <w:rsid w:val="326E1CEC"/>
    <w:rsid w:val="32FC4D34"/>
    <w:rsid w:val="346E1392"/>
    <w:rsid w:val="348D41C6"/>
    <w:rsid w:val="34945B3E"/>
    <w:rsid w:val="3543612F"/>
    <w:rsid w:val="35514B48"/>
    <w:rsid w:val="35D62178"/>
    <w:rsid w:val="360D2158"/>
    <w:rsid w:val="361840E1"/>
    <w:rsid w:val="362636ED"/>
    <w:rsid w:val="368B0408"/>
    <w:rsid w:val="36E557A7"/>
    <w:rsid w:val="37427F95"/>
    <w:rsid w:val="37BB4F2E"/>
    <w:rsid w:val="37C2178A"/>
    <w:rsid w:val="38441E23"/>
    <w:rsid w:val="38543277"/>
    <w:rsid w:val="38B23225"/>
    <w:rsid w:val="38C500B3"/>
    <w:rsid w:val="39B14140"/>
    <w:rsid w:val="39C02C27"/>
    <w:rsid w:val="39C12F31"/>
    <w:rsid w:val="39CD2AE4"/>
    <w:rsid w:val="39EB2094"/>
    <w:rsid w:val="3A1E1585"/>
    <w:rsid w:val="3A3F5311"/>
    <w:rsid w:val="3A7876F9"/>
    <w:rsid w:val="3AEA41B5"/>
    <w:rsid w:val="3AEF063D"/>
    <w:rsid w:val="3AF24E44"/>
    <w:rsid w:val="3C37731E"/>
    <w:rsid w:val="3C5B6995"/>
    <w:rsid w:val="3CB67FA8"/>
    <w:rsid w:val="3DB40787"/>
    <w:rsid w:val="3EB709F3"/>
    <w:rsid w:val="3ECA4EF0"/>
    <w:rsid w:val="3ECB23FE"/>
    <w:rsid w:val="3F233E29"/>
    <w:rsid w:val="3F9F7C16"/>
    <w:rsid w:val="40000722"/>
    <w:rsid w:val="40815A60"/>
    <w:rsid w:val="40987B4A"/>
    <w:rsid w:val="40AE7F87"/>
    <w:rsid w:val="415128B5"/>
    <w:rsid w:val="418D4582"/>
    <w:rsid w:val="41AA204A"/>
    <w:rsid w:val="421535DF"/>
    <w:rsid w:val="42892644"/>
    <w:rsid w:val="42892973"/>
    <w:rsid w:val="42947A49"/>
    <w:rsid w:val="429C28D7"/>
    <w:rsid w:val="429D28A2"/>
    <w:rsid w:val="42D77239"/>
    <w:rsid w:val="433A5C59"/>
    <w:rsid w:val="43494EAC"/>
    <w:rsid w:val="437C1EB2"/>
    <w:rsid w:val="43CA7576"/>
    <w:rsid w:val="4464272E"/>
    <w:rsid w:val="44734A5C"/>
    <w:rsid w:val="455C15BF"/>
    <w:rsid w:val="45B21B65"/>
    <w:rsid w:val="45BA7E51"/>
    <w:rsid w:val="46C521EE"/>
    <w:rsid w:val="46F26E20"/>
    <w:rsid w:val="47182731"/>
    <w:rsid w:val="47183BAE"/>
    <w:rsid w:val="473E73F7"/>
    <w:rsid w:val="47852AE4"/>
    <w:rsid w:val="48D95FC7"/>
    <w:rsid w:val="49524C43"/>
    <w:rsid w:val="49CE06C0"/>
    <w:rsid w:val="49CF4D25"/>
    <w:rsid w:val="4A0F0210"/>
    <w:rsid w:val="4A2D7691"/>
    <w:rsid w:val="4AB78768"/>
    <w:rsid w:val="4AD27F4E"/>
    <w:rsid w:val="4AF8490A"/>
    <w:rsid w:val="4BFFB2F3"/>
    <w:rsid w:val="4C6D3572"/>
    <w:rsid w:val="4C906FAA"/>
    <w:rsid w:val="4CE4107C"/>
    <w:rsid w:val="4DF967BA"/>
    <w:rsid w:val="4E7B5851"/>
    <w:rsid w:val="4F4B00B1"/>
    <w:rsid w:val="4FAD3644"/>
    <w:rsid w:val="4FF64E76"/>
    <w:rsid w:val="50656676"/>
    <w:rsid w:val="50727F0A"/>
    <w:rsid w:val="507E5F1B"/>
    <w:rsid w:val="51CE0489"/>
    <w:rsid w:val="52666B97"/>
    <w:rsid w:val="532D52A9"/>
    <w:rsid w:val="53640566"/>
    <w:rsid w:val="539F2EE5"/>
    <w:rsid w:val="540B7771"/>
    <w:rsid w:val="541C3B81"/>
    <w:rsid w:val="54C46B9F"/>
    <w:rsid w:val="55492E9A"/>
    <w:rsid w:val="55B72AB2"/>
    <w:rsid w:val="55B86DEF"/>
    <w:rsid w:val="56714628"/>
    <w:rsid w:val="56D008C4"/>
    <w:rsid w:val="56ED16E9"/>
    <w:rsid w:val="57A02E64"/>
    <w:rsid w:val="57A10251"/>
    <w:rsid w:val="57A56C58"/>
    <w:rsid w:val="57C94A7F"/>
    <w:rsid w:val="585A5481"/>
    <w:rsid w:val="587D0B34"/>
    <w:rsid w:val="58B3272F"/>
    <w:rsid w:val="58DA0B2B"/>
    <w:rsid w:val="5A0A1945"/>
    <w:rsid w:val="5AA26640"/>
    <w:rsid w:val="5AA9777A"/>
    <w:rsid w:val="5B900777"/>
    <w:rsid w:val="5BFFF902"/>
    <w:rsid w:val="5C507600"/>
    <w:rsid w:val="5C8A5083"/>
    <w:rsid w:val="5CB35EE1"/>
    <w:rsid w:val="5CEA3F7C"/>
    <w:rsid w:val="5D4F0619"/>
    <w:rsid w:val="5DB71675"/>
    <w:rsid w:val="5E2135B3"/>
    <w:rsid w:val="5E367BDF"/>
    <w:rsid w:val="5E6C6A4C"/>
    <w:rsid w:val="5E931B3C"/>
    <w:rsid w:val="5EBC5AF9"/>
    <w:rsid w:val="5EC803C1"/>
    <w:rsid w:val="5F184590"/>
    <w:rsid w:val="5F4C5CE4"/>
    <w:rsid w:val="5F964E5F"/>
    <w:rsid w:val="5FA0576E"/>
    <w:rsid w:val="5FE7D46B"/>
    <w:rsid w:val="5FF90074"/>
    <w:rsid w:val="5FFE5949"/>
    <w:rsid w:val="60674EDA"/>
    <w:rsid w:val="606B1CC6"/>
    <w:rsid w:val="606D1F58"/>
    <w:rsid w:val="60824A02"/>
    <w:rsid w:val="61001EB2"/>
    <w:rsid w:val="61134759"/>
    <w:rsid w:val="61553A84"/>
    <w:rsid w:val="615914DE"/>
    <w:rsid w:val="616F199A"/>
    <w:rsid w:val="618B4015"/>
    <w:rsid w:val="62E342B0"/>
    <w:rsid w:val="62ED4799"/>
    <w:rsid w:val="63FE69AC"/>
    <w:rsid w:val="648A6492"/>
    <w:rsid w:val="65E306A1"/>
    <w:rsid w:val="66421AD5"/>
    <w:rsid w:val="664770C4"/>
    <w:rsid w:val="68621ACF"/>
    <w:rsid w:val="68BD6238"/>
    <w:rsid w:val="68BF1FD6"/>
    <w:rsid w:val="68D005E4"/>
    <w:rsid w:val="68FD3008"/>
    <w:rsid w:val="69027624"/>
    <w:rsid w:val="69846634"/>
    <w:rsid w:val="69DC353A"/>
    <w:rsid w:val="6A694423"/>
    <w:rsid w:val="6AAA4A38"/>
    <w:rsid w:val="6AE215D9"/>
    <w:rsid w:val="6B1000B4"/>
    <w:rsid w:val="6B3B31A9"/>
    <w:rsid w:val="6BA8657E"/>
    <w:rsid w:val="6C600CDA"/>
    <w:rsid w:val="6CD07165"/>
    <w:rsid w:val="6CDD1929"/>
    <w:rsid w:val="6CEE71BC"/>
    <w:rsid w:val="6DAA1953"/>
    <w:rsid w:val="6DDF7923"/>
    <w:rsid w:val="6DEC1F6B"/>
    <w:rsid w:val="6E0510B9"/>
    <w:rsid w:val="6EE7CEA8"/>
    <w:rsid w:val="6EEC6688"/>
    <w:rsid w:val="6EFD2C28"/>
    <w:rsid w:val="6EFF0934"/>
    <w:rsid w:val="6F1C1291"/>
    <w:rsid w:val="6F1D1E58"/>
    <w:rsid w:val="6F2701E9"/>
    <w:rsid w:val="6F3E3B18"/>
    <w:rsid w:val="6F75B8C2"/>
    <w:rsid w:val="6FDBA5F6"/>
    <w:rsid w:val="6FE01107"/>
    <w:rsid w:val="6FF9054D"/>
    <w:rsid w:val="70291091"/>
    <w:rsid w:val="70596F6A"/>
    <w:rsid w:val="70597661"/>
    <w:rsid w:val="70AD603D"/>
    <w:rsid w:val="70D265E9"/>
    <w:rsid w:val="7119641A"/>
    <w:rsid w:val="714794D6"/>
    <w:rsid w:val="71800436"/>
    <w:rsid w:val="7185354B"/>
    <w:rsid w:val="718C2ED6"/>
    <w:rsid w:val="71C029D9"/>
    <w:rsid w:val="71D122E8"/>
    <w:rsid w:val="71FF3215"/>
    <w:rsid w:val="734A6575"/>
    <w:rsid w:val="73F46B48"/>
    <w:rsid w:val="747546DA"/>
    <w:rsid w:val="7477011C"/>
    <w:rsid w:val="74BE7AF2"/>
    <w:rsid w:val="75286F45"/>
    <w:rsid w:val="753D4E5A"/>
    <w:rsid w:val="75951AF7"/>
    <w:rsid w:val="763F4C72"/>
    <w:rsid w:val="766D54C5"/>
    <w:rsid w:val="76B633AD"/>
    <w:rsid w:val="76B850D2"/>
    <w:rsid w:val="77137856"/>
    <w:rsid w:val="77263187"/>
    <w:rsid w:val="774C44FB"/>
    <w:rsid w:val="77739785"/>
    <w:rsid w:val="77DA056C"/>
    <w:rsid w:val="77E83245"/>
    <w:rsid w:val="77FA8724"/>
    <w:rsid w:val="780C6A55"/>
    <w:rsid w:val="78323C8A"/>
    <w:rsid w:val="78F812CF"/>
    <w:rsid w:val="79D75FA0"/>
    <w:rsid w:val="7A0C2F4B"/>
    <w:rsid w:val="7A525C3E"/>
    <w:rsid w:val="7A5B654D"/>
    <w:rsid w:val="7AFF705B"/>
    <w:rsid w:val="7B186900"/>
    <w:rsid w:val="7B8A19A2"/>
    <w:rsid w:val="7BA9BE5C"/>
    <w:rsid w:val="7BDD31C6"/>
    <w:rsid w:val="7BFE3011"/>
    <w:rsid w:val="7C2B1EB0"/>
    <w:rsid w:val="7C3D5117"/>
    <w:rsid w:val="7C401BE6"/>
    <w:rsid w:val="7C8313D5"/>
    <w:rsid w:val="7C9D0270"/>
    <w:rsid w:val="7CE43D62"/>
    <w:rsid w:val="7CF75D2D"/>
    <w:rsid w:val="7DDFDEB4"/>
    <w:rsid w:val="7DF30332"/>
    <w:rsid w:val="7E032B4B"/>
    <w:rsid w:val="7EDE258C"/>
    <w:rsid w:val="7F0FC6DE"/>
    <w:rsid w:val="7F331417"/>
    <w:rsid w:val="7F6D6282"/>
    <w:rsid w:val="7F762FA0"/>
    <w:rsid w:val="7F76D83C"/>
    <w:rsid w:val="7F7DE1D0"/>
    <w:rsid w:val="7FB952BA"/>
    <w:rsid w:val="7FFB4EC6"/>
    <w:rsid w:val="7FFF27A0"/>
    <w:rsid w:val="92F40A62"/>
    <w:rsid w:val="9FFAEFF9"/>
    <w:rsid w:val="A1EDD063"/>
    <w:rsid w:val="AEEA42C2"/>
    <w:rsid w:val="B3F61D50"/>
    <w:rsid w:val="B6B9369D"/>
    <w:rsid w:val="B7BB3A17"/>
    <w:rsid w:val="BA7B23C6"/>
    <w:rsid w:val="BBF7BD8C"/>
    <w:rsid w:val="BCFEBA65"/>
    <w:rsid w:val="BF7EC2B0"/>
    <w:rsid w:val="BFBD8965"/>
    <w:rsid w:val="BFD2706F"/>
    <w:rsid w:val="BFEFC2C2"/>
    <w:rsid w:val="CD5B4ABB"/>
    <w:rsid w:val="CFBC56F6"/>
    <w:rsid w:val="D7F1B1C2"/>
    <w:rsid w:val="D7FF5EB8"/>
    <w:rsid w:val="DE7788A4"/>
    <w:rsid w:val="DEFE689F"/>
    <w:rsid w:val="DFDD5A60"/>
    <w:rsid w:val="E89FCB06"/>
    <w:rsid w:val="EB97E19B"/>
    <w:rsid w:val="EBFF4E21"/>
    <w:rsid w:val="EF1BF62A"/>
    <w:rsid w:val="EFF7513A"/>
    <w:rsid w:val="F5BF6414"/>
    <w:rsid w:val="F7D5387D"/>
    <w:rsid w:val="F7FA8B91"/>
    <w:rsid w:val="F85F748A"/>
    <w:rsid w:val="FD7ED02A"/>
    <w:rsid w:val="FDDB1C5B"/>
    <w:rsid w:val="FE734873"/>
    <w:rsid w:val="FF91A9CB"/>
    <w:rsid w:val="FFF787C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5">
    <w:name w:val="heading 2"/>
    <w:basedOn w:val="1"/>
    <w:next w:val="1"/>
    <w:qFormat/>
    <w:locked/>
    <w:uiPriority w:val="99"/>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Calibri" w:hAnsi="Calibri" w:eastAsia="宋体" w:cs="Times New Roman"/>
      <w:kern w:val="2"/>
      <w:sz w:val="28"/>
      <w:szCs w:val="24"/>
      <w:lang w:val="en-US" w:eastAsia="zh-CN" w:bidi="ar-SA"/>
    </w:rPr>
  </w:style>
  <w:style w:type="paragraph" w:styleId="3">
    <w:name w:val="toc 5"/>
    <w:basedOn w:val="1"/>
    <w:next w:val="1"/>
    <w:qFormat/>
    <w:locked/>
    <w:uiPriority w:val="0"/>
    <w:pPr>
      <w:ind w:left="1680" w:leftChars="800"/>
    </w:pPr>
  </w:style>
  <w:style w:type="paragraph" w:styleId="6">
    <w:name w:val="annotation text"/>
    <w:basedOn w:val="1"/>
    <w:semiHidden/>
    <w:unhideWhenUsed/>
    <w:qFormat/>
    <w:uiPriority w:val="99"/>
    <w:pPr>
      <w:jc w:val="left"/>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21"/>
    <w:semiHidden/>
    <w:qFormat/>
    <w:uiPriority w:val="99"/>
    <w:rPr>
      <w:kern w:val="0"/>
      <w:sz w:val="2"/>
    </w:rPr>
  </w:style>
  <w:style w:type="paragraph" w:styleId="9">
    <w:name w:val="footer"/>
    <w:basedOn w:val="1"/>
    <w:link w:val="20"/>
    <w:semiHidden/>
    <w:qFormat/>
    <w:uiPriority w:val="99"/>
    <w:pPr>
      <w:tabs>
        <w:tab w:val="center" w:pos="4153"/>
        <w:tab w:val="right" w:pos="8306"/>
      </w:tabs>
      <w:snapToGrid w:val="0"/>
      <w:jc w:val="left"/>
    </w:pPr>
    <w:rPr>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semiHidden/>
    <w:qFormat/>
    <w:uiPriority w:val="99"/>
  </w:style>
  <w:style w:type="paragraph" w:styleId="12">
    <w:name w:val="Normal (Web)"/>
    <w:basedOn w:val="1"/>
    <w:qFormat/>
    <w:uiPriority w:val="0"/>
    <w:pPr>
      <w:spacing w:beforeAutospacing="1" w:afterAutospacing="1"/>
      <w:jc w:val="left"/>
    </w:pPr>
    <w:rPr>
      <w:kern w:val="0"/>
      <w:sz w:val="24"/>
    </w:rPr>
  </w:style>
  <w:style w:type="character" w:styleId="15">
    <w:name w:val="page number"/>
    <w:basedOn w:val="14"/>
    <w:qFormat/>
    <w:uiPriority w:val="0"/>
  </w:style>
  <w:style w:type="character" w:styleId="16">
    <w:name w:val="Hyperlink"/>
    <w:qFormat/>
    <w:uiPriority w:val="99"/>
    <w:rPr>
      <w:rFonts w:cs="Times New Roman"/>
      <w:color w:val="0000FF"/>
      <w:u w:val="single"/>
    </w:rPr>
  </w:style>
  <w:style w:type="character" w:styleId="17">
    <w:name w:val="annotation reference"/>
    <w:basedOn w:val="14"/>
    <w:semiHidden/>
    <w:unhideWhenUsed/>
    <w:qFormat/>
    <w:uiPriority w:val="99"/>
    <w:rPr>
      <w:sz w:val="21"/>
      <w:szCs w:val="21"/>
    </w:rPr>
  </w:style>
  <w:style w:type="paragraph" w:customStyle="1" w:styleId="18">
    <w:name w:val="BodyText1I"/>
    <w:basedOn w:val="1"/>
    <w:qFormat/>
    <w:uiPriority w:val="99"/>
    <w:pPr>
      <w:snapToGrid w:val="0"/>
      <w:spacing w:line="360" w:lineRule="auto"/>
      <w:ind w:firstLine="420" w:firstLineChars="100"/>
    </w:pPr>
    <w:rPr>
      <w:sz w:val="28"/>
      <w:szCs w:val="20"/>
    </w:rPr>
  </w:style>
  <w:style w:type="character" w:customStyle="1" w:styleId="19">
    <w:name w:val="页眉 Char"/>
    <w:link w:val="10"/>
    <w:semiHidden/>
    <w:qFormat/>
    <w:locked/>
    <w:uiPriority w:val="99"/>
    <w:rPr>
      <w:rFonts w:cs="Times New Roman"/>
      <w:sz w:val="18"/>
    </w:rPr>
  </w:style>
  <w:style w:type="character" w:customStyle="1" w:styleId="20">
    <w:name w:val="页脚 Char"/>
    <w:link w:val="9"/>
    <w:semiHidden/>
    <w:qFormat/>
    <w:locked/>
    <w:uiPriority w:val="99"/>
    <w:rPr>
      <w:rFonts w:cs="Times New Roman"/>
      <w:sz w:val="18"/>
    </w:rPr>
  </w:style>
  <w:style w:type="character" w:customStyle="1" w:styleId="21">
    <w:name w:val="批注框文本 Char"/>
    <w:link w:val="8"/>
    <w:semiHidden/>
    <w:qFormat/>
    <w:locked/>
    <w:uiPriority w:val="99"/>
    <w:rPr>
      <w:rFonts w:cs="Times New Roman"/>
      <w:sz w:val="2"/>
    </w:rPr>
  </w:style>
  <w:style w:type="character" w:customStyle="1" w:styleId="22">
    <w:name w:val="日期 Char"/>
    <w:link w:val="7"/>
    <w:semiHidden/>
    <w:qFormat/>
    <w:uiPriority w:val="99"/>
    <w:rPr>
      <w:kern w:val="2"/>
      <w:sz w:val="21"/>
      <w:szCs w:val="22"/>
    </w:rPr>
  </w:style>
  <w:style w:type="paragraph" w:styleId="23">
    <w:name w:val="List Paragraph"/>
    <w:basedOn w:val="1"/>
    <w:qFormat/>
    <w:uiPriority w:val="99"/>
    <w:pPr>
      <w:ind w:firstLine="420" w:firstLineChars="200"/>
    </w:pPr>
  </w:style>
  <w:style w:type="character" w:customStyle="1" w:styleId="24">
    <w:name w:val="font11"/>
    <w:basedOn w:val="14"/>
    <w:qFormat/>
    <w:uiPriority w:val="0"/>
    <w:rPr>
      <w:rFonts w:hint="eastAsia" w:ascii="宋体" w:hAnsi="宋体" w:eastAsia="宋体" w:cs="宋体"/>
      <w:color w:val="000000"/>
      <w:sz w:val="22"/>
      <w:szCs w:val="22"/>
      <w:u w:val="none"/>
    </w:rPr>
  </w:style>
  <w:style w:type="character" w:customStyle="1" w:styleId="25">
    <w:name w:val="font2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27</Pages>
  <Words>1390</Words>
  <Characters>7928</Characters>
  <Lines>66</Lines>
  <Paragraphs>18</Paragraphs>
  <TotalTime>32</TotalTime>
  <ScaleCrop>false</ScaleCrop>
  <LinksUpToDate>false</LinksUpToDate>
  <CharactersWithSpaces>9300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2021-04-10T04:39:00Z</dcterms:created>
  <dc:creator>dadi</dc:creator>
  <cp:lastModifiedBy>小草</cp:lastModifiedBy>
  <cp:lastPrinted>2024-06-28T01:27:00Z</cp:lastPrinted>
  <dcterms:modified xsi:type="dcterms:W3CDTF">2024-07-03T03:13:15Z</dcterms:modified>
  <dc:title>关于开展2015年度文化综合发展专项资金</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5485E73BB9E14B5BB6DB59D9524F005B_13</vt:lpwstr>
  </property>
</Properties>
</file>