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keepNext w:val="0"/>
        <w:keepLines w:val="0"/>
        <w:pageBreakBefore w:val="0"/>
        <w:widowControl/>
        <w:kinsoku w:val="0"/>
        <w:wordWrap/>
        <w:overflowPunct/>
        <w:topLinePunct w:val="0"/>
        <w:autoSpaceDE w:val="0"/>
        <w:autoSpaceDN w:val="0"/>
        <w:bidi w:val="0"/>
        <w:adjustRightInd w:val="0"/>
        <w:snapToGrid w:val="0"/>
        <w:spacing w:line="177" w:lineRule="exact"/>
        <w:ind w:firstLine="0" w:firstLineChars="0"/>
        <w:jc w:val="left"/>
        <w:textAlignment w:val="baseline"/>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211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112</w:t>
            </w:r>
          </w:p>
        </w:tc>
        <w:tc>
          <w:tcPr>
            <w:tcW w:w="203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112</w:t>
            </w:r>
          </w:p>
        </w:tc>
        <w:tc>
          <w:tcPr>
            <w:tcW w:w="198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23.62</w:t>
            </w:r>
          </w:p>
        </w:tc>
        <w:tc>
          <w:tcPr>
            <w:tcW w:w="203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23.2</w:t>
            </w:r>
          </w:p>
        </w:tc>
        <w:tc>
          <w:tcPr>
            <w:tcW w:w="198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7.93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p>
        </w:tc>
        <w:tc>
          <w:tcPr>
            <w:tcW w:w="203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p>
        </w:tc>
        <w:tc>
          <w:tcPr>
            <w:tcW w:w="198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203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98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203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98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203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98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23.62</w:t>
            </w:r>
          </w:p>
        </w:tc>
        <w:tc>
          <w:tcPr>
            <w:tcW w:w="203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23.2</w:t>
            </w:r>
          </w:p>
        </w:tc>
        <w:tc>
          <w:tcPr>
            <w:tcW w:w="198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7.93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lang w:val="en-US" w:eastAsia="zh-CN"/>
              </w:rPr>
              <w:t>700</w:t>
            </w:r>
            <w:r>
              <w:rPr>
                <w:rFonts w:ascii="仿宋_GB2312" w:eastAsia="仿宋_GB2312"/>
                <w:kern w:val="0"/>
              </w:rPr>
              <w:t>.02</w:t>
            </w:r>
          </w:p>
        </w:tc>
        <w:tc>
          <w:tcPr>
            <w:tcW w:w="203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282.54</w:t>
            </w:r>
          </w:p>
        </w:tc>
        <w:tc>
          <w:tcPr>
            <w:tcW w:w="198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1706.78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203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98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203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98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b/>
                <w:bCs/>
                <w:kern w:val="0"/>
                <w:lang w:eastAsia="zh-CN"/>
              </w:rPr>
            </w:pPr>
            <w:r>
              <w:rPr>
                <w:rFonts w:hint="eastAsia" w:ascii="仿宋_GB2312" w:eastAsia="仿宋_GB2312"/>
                <w:kern w:val="0"/>
                <w:lang w:val="en-US" w:eastAsia="zh-CN"/>
              </w:rPr>
              <w:t>700</w:t>
            </w:r>
            <w:r>
              <w:rPr>
                <w:rFonts w:ascii="仿宋_GB2312" w:eastAsia="仿宋_GB2312"/>
                <w:kern w:val="0"/>
              </w:rPr>
              <w:t>.02</w:t>
            </w:r>
          </w:p>
        </w:tc>
        <w:tc>
          <w:tcPr>
            <w:tcW w:w="203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282.54</w:t>
            </w:r>
          </w:p>
        </w:tc>
        <w:tc>
          <w:tcPr>
            <w:tcW w:w="198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1706.78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293.78</w:t>
            </w:r>
          </w:p>
        </w:tc>
        <w:tc>
          <w:tcPr>
            <w:tcW w:w="203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193.6</w:t>
            </w:r>
          </w:p>
        </w:tc>
        <w:tc>
          <w:tcPr>
            <w:tcW w:w="198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320.29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7.9</w:t>
            </w:r>
          </w:p>
        </w:tc>
        <w:tc>
          <w:tcPr>
            <w:tcW w:w="203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14.66</w:t>
            </w:r>
          </w:p>
        </w:tc>
        <w:tc>
          <w:tcPr>
            <w:tcW w:w="198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22.67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8.18</w:t>
            </w:r>
          </w:p>
        </w:tc>
        <w:tc>
          <w:tcPr>
            <w:tcW w:w="203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20.57</w:t>
            </w:r>
          </w:p>
        </w:tc>
        <w:tc>
          <w:tcPr>
            <w:tcW w:w="198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17.66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35.05</w:t>
            </w:r>
          </w:p>
        </w:tc>
        <w:tc>
          <w:tcPr>
            <w:tcW w:w="203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11.6</w:t>
            </w:r>
          </w:p>
        </w:tc>
        <w:tc>
          <w:tcPr>
            <w:tcW w:w="198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22.04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3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ascii="仿宋_GB2312" w:eastAsia="仿宋_GB2312"/>
                <w:kern w:val="0"/>
              </w:rPr>
              <w:t>175.43</w:t>
            </w:r>
          </w:p>
        </w:tc>
        <w:tc>
          <w:tcPr>
            <w:tcW w:w="203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66</w:t>
            </w:r>
          </w:p>
        </w:tc>
        <w:tc>
          <w:tcPr>
            <w:tcW w:w="198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154.58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p>
        </w:tc>
        <w:tc>
          <w:tcPr>
            <w:tcW w:w="203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p>
        </w:tc>
        <w:tc>
          <w:tcPr>
            <w:tcW w:w="198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r>
              <w:rPr>
                <w:rFonts w:hint="eastAsia" w:ascii="仿宋_GB2312" w:hAnsi="宋体" w:eastAsia="仿宋_GB2312" w:cs="宋体"/>
                <w:kern w:val="0"/>
                <w:lang w:eastAsia="zh-CN"/>
              </w:rPr>
              <w:t>楼堂馆所控制情况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rPr>
            </w:pPr>
            <w:r>
              <w:rPr>
                <w:rFonts w:hint="eastAsia" w:ascii="仿宋_GB2312" w:hAnsi="宋体" w:eastAsia="仿宋_GB2312" w:cs="宋体"/>
                <w:kern w:val="0"/>
              </w:rPr>
              <w:t>预算投资</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28" w:line="201" w:lineRule="auto"/>
              <w:ind w:firstLine="0" w:firstLineChars="0"/>
              <w:jc w:val="center"/>
              <w:textAlignment w:val="baseline"/>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始终把艰苦奋斗、勤俭节约贯穿财务工作全过程、各方面，通过预算减、执行控、部门压等举措多渠道、多维度施策，做到应减尽减、应盘尽盘、应收尽收”，当好“铁公鸡”、打好“铁算盘”，守好“铁规章”，管好“钱袋子”，规范财务管理，健全节约型保障机制，把每一分钱都用在刀刃上、紧要处，确保财政资金安全运行和规范使用，助推全县经济高质量发展</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eepNext w:val="0"/>
        <w:keepLines w:val="0"/>
        <w:pageBreakBefore w:val="0"/>
        <w:widowControl/>
        <w:kinsoku w:val="0"/>
        <w:wordWrap/>
        <w:overflowPunct/>
        <w:topLinePunct w:val="0"/>
        <w:autoSpaceDE w:val="0"/>
        <w:autoSpaceDN w:val="0"/>
        <w:bidi w:val="0"/>
        <w:adjustRightInd w:val="0"/>
        <w:snapToGrid w:val="0"/>
        <w:spacing w:before="65" w:line="228" w:lineRule="auto"/>
        <w:ind w:firstLine="0" w:firstLineChars="0"/>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pPr>
        <w:keepNext w:val="0"/>
        <w:keepLines w:val="0"/>
        <w:pageBreakBefore w:val="0"/>
        <w:widowControl/>
        <w:kinsoku w:val="0"/>
        <w:wordWrap/>
        <w:overflowPunct/>
        <w:topLinePunct w:val="0"/>
        <w:autoSpaceDE w:val="0"/>
        <w:autoSpaceDN w:val="0"/>
        <w:bidi w:val="0"/>
        <w:adjustRightInd w:val="0"/>
        <w:snapToGrid w:val="0"/>
        <w:spacing w:line="228" w:lineRule="auto"/>
        <w:ind w:firstLine="0" w:firstLineChars="0"/>
        <w:textAlignment w:val="baseline"/>
        <w:rPr>
          <w:rFonts w:eastAsiaTheme="minorEastAsia"/>
          <w:sz w:val="20"/>
          <w:szCs w:val="20"/>
          <w:lang w:eastAsia="zh-CN"/>
        </w:rPr>
        <w:sectPr>
          <w:footerReference r:id="rId3" w:type="default"/>
          <w:footerReference r:id="rId4" w:type="even"/>
          <w:pgSz w:w="11907" w:h="16839"/>
          <w:pgMar w:top="2098" w:right="1474" w:bottom="1985" w:left="1474" w:header="0" w:footer="1588" w:gutter="0"/>
          <w:pgNumType w:fmt="numberInDash"/>
          <w:cols w:space="720" w:num="1"/>
          <w:titlePg/>
          <w:docGrid w:linePitch="286" w:charSpace="0"/>
        </w:sectPr>
      </w:pPr>
    </w:p>
    <w:p>
      <w:pPr>
        <w:keepNext w:val="0"/>
        <w:keepLines w:val="0"/>
        <w:pageBreakBefore w:val="0"/>
        <w:widowControl/>
        <w:kinsoku w:val="0"/>
        <w:wordWrap/>
        <w:overflowPunct/>
        <w:topLinePunct w:val="0"/>
        <w:autoSpaceDE w:val="0"/>
        <w:autoSpaceDN w:val="0"/>
        <w:bidi w:val="0"/>
        <w:adjustRightInd w:val="0"/>
        <w:snapToGrid w:val="0"/>
        <w:spacing w:before="117" w:line="219" w:lineRule="auto"/>
        <w:ind w:firstLine="0" w:firstLineChars="0"/>
        <w:jc w:val="center"/>
        <w:textAlignment w:val="baseline"/>
        <w:rPr>
          <w:rFonts w:ascii="方正小标宋简体" w:hAnsi="宋体" w:eastAsia="方正小标宋简体" w:cs="宋体"/>
          <w:bCs/>
          <w:spacing w:val="8"/>
          <w:kern w:val="0"/>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before="117" w:line="219" w:lineRule="auto"/>
        <w:ind w:firstLine="0" w:firstLineChars="0"/>
        <w:jc w:val="center"/>
        <w:textAlignment w:val="baseline"/>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keepNext w:val="0"/>
        <w:keepLines w:val="0"/>
        <w:pageBreakBefore w:val="0"/>
        <w:widowControl/>
        <w:kinsoku w:val="0"/>
        <w:wordWrap/>
        <w:overflowPunct/>
        <w:topLinePunct w:val="0"/>
        <w:autoSpaceDE w:val="0"/>
        <w:autoSpaceDN w:val="0"/>
        <w:bidi w:val="0"/>
        <w:adjustRightInd w:val="0"/>
        <w:snapToGrid w:val="0"/>
        <w:spacing w:line="237" w:lineRule="exact"/>
        <w:ind w:firstLine="0" w:firstLineChars="0"/>
        <w:jc w:val="left"/>
        <w:textAlignment w:val="baseline"/>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rPr>
              <w:t>预算部门</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eastAsia" w:ascii="仿宋_GB2312" w:eastAsia="仿宋_GB2312"/>
                <w:kern w:val="0"/>
                <w:lang w:eastAsia="zh-CN"/>
              </w:rPr>
              <w:t>汨罗市商务粮食局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rPr>
            </w:pPr>
            <w:r>
              <w:rPr>
                <w:rFonts w:hint="eastAsia" w:ascii="仿宋_GB2312" w:hAnsi="宋体" w:eastAsia="仿宋_GB2312" w:cs="宋体"/>
                <w:kern w:val="0"/>
              </w:rPr>
              <w:t>年初</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rPr>
            </w:pPr>
            <w:r>
              <w:rPr>
                <w:rFonts w:hint="eastAsia" w:ascii="仿宋_GB2312" w:hAnsi="宋体" w:eastAsia="仿宋_GB2312" w:cs="宋体"/>
                <w:kern w:val="0"/>
              </w:rPr>
              <w:t>全年</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rPr>
            </w:pPr>
            <w:r>
              <w:rPr>
                <w:rFonts w:hint="eastAsia" w:ascii="仿宋_GB2312" w:hAnsi="宋体" w:eastAsia="仿宋_GB2312" w:cs="宋体"/>
                <w:kern w:val="0"/>
              </w:rPr>
              <w:t>全年</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分值</w:t>
            </w:r>
          </w:p>
        </w:tc>
        <w:tc>
          <w:tcPr>
            <w:tcW w:w="8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209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1571.59</w:t>
            </w:r>
          </w:p>
        </w:tc>
        <w:tc>
          <w:tcPr>
            <w:tcW w:w="12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3247.79</w:t>
            </w:r>
          </w:p>
        </w:tc>
        <w:tc>
          <w:tcPr>
            <w:tcW w:w="1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3247.79</w:t>
            </w:r>
          </w:p>
        </w:tc>
        <w:tc>
          <w:tcPr>
            <w:tcW w:w="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10</w:t>
            </w:r>
          </w:p>
        </w:tc>
        <w:tc>
          <w:tcPr>
            <w:tcW w:w="8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4645"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4645"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eastAsia="仿宋_GB2312"/>
                <w:kern w:val="0"/>
                <w:lang w:val="en-US" w:eastAsia="zh-CN"/>
              </w:rPr>
              <w:t>3247.79</w:t>
            </w:r>
          </w:p>
        </w:tc>
        <w:tc>
          <w:tcPr>
            <w:tcW w:w="426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1541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4645"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default" w:ascii="仿宋_GB2312" w:eastAsia="仿宋_GB2312"/>
                <w:kern w:val="0"/>
                <w:lang w:val="en-US" w:eastAsia="zh-CN"/>
              </w:rPr>
            </w:pPr>
            <w:r>
              <w:rPr>
                <w:rFonts w:hint="eastAsia" w:ascii="仿宋_GB2312" w:hAnsi="宋体" w:eastAsia="仿宋_GB2312" w:cs="宋体"/>
                <w:kern w:val="0"/>
              </w:rPr>
              <w:t>政府性基金拨款：</w:t>
            </w:r>
            <w:r>
              <w:rPr>
                <w:rFonts w:hint="eastAsia" w:ascii="仿宋_GB2312" w:hAnsi="宋体" w:eastAsia="仿宋_GB2312" w:cs="宋体"/>
                <w:kern w:val="0"/>
                <w:lang w:val="en-US" w:eastAsia="zh-CN"/>
              </w:rPr>
              <w:t>41.5</w:t>
            </w:r>
          </w:p>
        </w:tc>
        <w:tc>
          <w:tcPr>
            <w:tcW w:w="426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1706.79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4645"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p>
        </w:tc>
        <w:tc>
          <w:tcPr>
            <w:tcW w:w="4645"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4645"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rPr>
            </w:pPr>
            <w:r>
              <w:rPr>
                <w:rFonts w:hint="eastAsia" w:ascii="仿宋_GB2312" w:eastAsia="仿宋_GB2312"/>
                <w:kern w:val="0"/>
              </w:rPr>
              <w:t>目标1：2022年，完成电子商务交易额55.3亿元，其中电商销售农产品交易额4.11亿元。</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eastAsia" w:ascii="仿宋_GB2312" w:eastAsia="仿宋_GB2312"/>
                <w:kern w:val="0"/>
              </w:rPr>
              <w:t>目标2：2022年，计划安排专项资金257万元，用于县储粮、应急成品粮的相关费用</w:t>
            </w:r>
            <w:r>
              <w:rPr>
                <w:rFonts w:hint="eastAsia" w:ascii="仿宋_GB2312" w:eastAsia="仿宋_GB2312"/>
                <w:kern w:val="0"/>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eastAsia" w:ascii="仿宋_GB2312" w:eastAsia="仿宋_GB2312"/>
                <w:kern w:val="0"/>
                <w:lang w:eastAsia="zh-CN"/>
              </w:rPr>
              <w:t>将保管、轮换、利息等相关补贴资金足额到位，财政预算资金不能削减，以确保粮食收购、储存及应急供应安全</w:t>
            </w:r>
          </w:p>
        </w:tc>
        <w:tc>
          <w:tcPr>
            <w:tcW w:w="426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eastAsia" w:ascii="仿宋_GB2312" w:eastAsia="仿宋_GB2312"/>
                <w:kern w:val="0"/>
              </w:rPr>
              <w:t>1、2022年，完成电子商务交易额55.3亿元，其中电商销售农产品交易额4.11亿元。2、2022年全年市财政用于支付县级储备粮、应急成品粮的利息、收购、保管、轮换、损耗等费用共计257万元，专项资金拨付全部到位，管理规范，效益明显</w:t>
            </w:r>
            <w:r>
              <w:rPr>
                <w:rFonts w:hint="eastAsia" w:ascii="仿宋_GB2312" w:eastAsia="仿宋_GB2312"/>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rPr>
            </w:pPr>
            <w:r>
              <w:rPr>
                <w:rFonts w:hint="eastAsia" w:ascii="仿宋_GB2312" w:hAnsi="宋体" w:eastAsia="仿宋_GB2312" w:cs="宋体"/>
                <w:kern w:val="0"/>
              </w:rPr>
              <w:t>绩效指标</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分值</w:t>
            </w:r>
          </w:p>
        </w:tc>
        <w:tc>
          <w:tcPr>
            <w:tcW w:w="8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得分</w:t>
            </w:r>
          </w:p>
        </w:tc>
        <w:tc>
          <w:tcPr>
            <w:tcW w:w="14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p>
        </w:tc>
        <w:tc>
          <w:tcPr>
            <w:tcW w:w="106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产出指标</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 xml:space="preserve">社会消费品零售总额 </w:t>
            </w:r>
          </w:p>
        </w:tc>
        <w:tc>
          <w:tcPr>
            <w:tcW w:w="12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 xml:space="preserve">141.1亿元 </w:t>
            </w:r>
          </w:p>
        </w:tc>
        <w:tc>
          <w:tcPr>
            <w:tcW w:w="1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超额完成</w:t>
            </w:r>
          </w:p>
        </w:tc>
        <w:tc>
          <w:tcPr>
            <w:tcW w:w="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07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外贸进出口总额</w:t>
            </w:r>
          </w:p>
        </w:tc>
        <w:tc>
          <w:tcPr>
            <w:tcW w:w="12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2.6亿元</w:t>
            </w:r>
          </w:p>
        </w:tc>
        <w:tc>
          <w:tcPr>
            <w:tcW w:w="1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超额完成</w:t>
            </w:r>
          </w:p>
        </w:tc>
        <w:tc>
          <w:tcPr>
            <w:tcW w:w="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商务粮食经济运行</w:t>
            </w:r>
          </w:p>
        </w:tc>
        <w:tc>
          <w:tcPr>
            <w:tcW w:w="12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lang w:eastAsia="zh-CN"/>
              </w:rPr>
            </w:pPr>
            <w:r>
              <w:rPr>
                <w:rFonts w:hint="eastAsia" w:ascii="仿宋_GB2312" w:eastAsia="仿宋_GB2312"/>
                <w:kern w:val="0"/>
              </w:rPr>
              <w:t xml:space="preserve">稳步增长，安全有效 </w:t>
            </w:r>
          </w:p>
        </w:tc>
        <w:tc>
          <w:tcPr>
            <w:tcW w:w="1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实现</w:t>
            </w:r>
          </w:p>
        </w:tc>
        <w:tc>
          <w:tcPr>
            <w:tcW w:w="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lang w:eastAsia="zh-CN"/>
              </w:rPr>
            </w:pPr>
            <w:r>
              <w:rPr>
                <w:rFonts w:hint="eastAsia" w:ascii="仿宋_GB2312" w:eastAsia="仿宋_GB2312"/>
                <w:kern w:val="0"/>
              </w:rPr>
              <w:t>更好维护市场秩序和公共环境卫生</w:t>
            </w:r>
            <w:r>
              <w:rPr>
                <w:rFonts w:hint="eastAsia" w:ascii="仿宋_GB2312" w:eastAsia="仿宋_GB2312"/>
                <w:kern w:val="0"/>
                <w:lang w:eastAsia="zh-CN"/>
              </w:rPr>
              <w:t>，</w:t>
            </w:r>
            <w:r>
              <w:rPr>
                <w:rFonts w:hint="eastAsia" w:ascii="仿宋_GB2312" w:eastAsia="仿宋_GB2312"/>
                <w:kern w:val="0"/>
                <w:lang w:val="en-US" w:eastAsia="zh-CN"/>
              </w:rPr>
              <w:t>为城市市场管理提供保障服务</w:t>
            </w:r>
          </w:p>
        </w:tc>
        <w:tc>
          <w:tcPr>
            <w:tcW w:w="12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95%以上</w:t>
            </w:r>
          </w:p>
        </w:tc>
        <w:tc>
          <w:tcPr>
            <w:tcW w:w="1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97%</w:t>
            </w:r>
          </w:p>
        </w:tc>
        <w:tc>
          <w:tcPr>
            <w:tcW w:w="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 xml:space="preserve">农贸市场标准化改造、电子商务、粮食检测平台建设 </w:t>
            </w:r>
          </w:p>
        </w:tc>
        <w:tc>
          <w:tcPr>
            <w:tcW w:w="12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运行良好</w:t>
            </w:r>
          </w:p>
        </w:tc>
        <w:tc>
          <w:tcPr>
            <w:tcW w:w="1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实现</w:t>
            </w:r>
          </w:p>
        </w:tc>
        <w:tc>
          <w:tcPr>
            <w:tcW w:w="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lang w:val="en-US" w:eastAsia="zh-CN"/>
              </w:rPr>
              <w:t>各项管理任务按时完成</w:t>
            </w:r>
          </w:p>
        </w:tc>
        <w:tc>
          <w:tcPr>
            <w:tcW w:w="12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lang w:eastAsia="zh-CN"/>
              </w:rPr>
            </w:pPr>
            <w:r>
              <w:rPr>
                <w:rFonts w:hint="eastAsia" w:ascii="仿宋_GB2312" w:eastAsia="仿宋_GB2312"/>
                <w:kern w:val="0"/>
                <w:lang w:eastAsia="zh-CN"/>
              </w:rPr>
              <w:t>及时完成</w:t>
            </w:r>
          </w:p>
        </w:tc>
        <w:tc>
          <w:tcPr>
            <w:tcW w:w="1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lang w:eastAsia="zh-CN"/>
              </w:rPr>
              <w:t>及时完成</w:t>
            </w:r>
          </w:p>
        </w:tc>
        <w:tc>
          <w:tcPr>
            <w:tcW w:w="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电子商务交易</w:t>
            </w:r>
          </w:p>
        </w:tc>
        <w:tc>
          <w:tcPr>
            <w:tcW w:w="12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稳定增长</w:t>
            </w:r>
          </w:p>
        </w:tc>
        <w:tc>
          <w:tcPr>
            <w:tcW w:w="1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超额完成</w:t>
            </w:r>
          </w:p>
        </w:tc>
        <w:tc>
          <w:tcPr>
            <w:tcW w:w="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4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提高市场经营户经济效益</w:t>
            </w:r>
          </w:p>
        </w:tc>
        <w:tc>
          <w:tcPr>
            <w:tcW w:w="1298" w:type="dxa"/>
            <w:vAlign w:val="center"/>
          </w:tcPr>
          <w:p>
            <w:pPr>
              <w:spacing w:line="240" w:lineRule="auto"/>
              <w:jc w:val="left"/>
              <w:rPr>
                <w:rFonts w:ascii="仿宋_GB2312" w:hAnsi="Arial" w:eastAsia="仿宋_GB2312" w:cs="Arial"/>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有所提升</w:t>
            </w:r>
          </w:p>
        </w:tc>
        <w:tc>
          <w:tcPr>
            <w:tcW w:w="1269" w:type="dxa"/>
            <w:vAlign w:val="center"/>
          </w:tcPr>
          <w:p>
            <w:pPr>
              <w:spacing w:line="240" w:lineRule="auto"/>
              <w:jc w:val="left"/>
              <w:rPr>
                <w:rFonts w:ascii="仿宋_GB2312" w:hAnsi="Arial" w:eastAsia="仿宋_GB2312" w:cs="Arial"/>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有所提升</w:t>
            </w:r>
          </w:p>
        </w:tc>
        <w:tc>
          <w:tcPr>
            <w:tcW w:w="69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5</w:t>
            </w:r>
          </w:p>
        </w:tc>
        <w:tc>
          <w:tcPr>
            <w:tcW w:w="86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规范繁荣市场、扩消费、稳增长、保稳定、安全</w:t>
            </w:r>
          </w:p>
        </w:tc>
        <w:tc>
          <w:tcPr>
            <w:tcW w:w="12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发展稳定</w:t>
            </w:r>
          </w:p>
        </w:tc>
        <w:tc>
          <w:tcPr>
            <w:tcW w:w="1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良好</w:t>
            </w:r>
          </w:p>
        </w:tc>
        <w:tc>
          <w:tcPr>
            <w:tcW w:w="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49"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仿宋_GB2312" w:eastAsia="仿宋_GB2312"/>
                <w:kern w:val="0"/>
                <w:lang w:val="en-US" w:eastAsia="zh-CN"/>
              </w:rPr>
              <w:t>服务全市开放型经济高质量发展</w:t>
            </w:r>
          </w:p>
        </w:tc>
        <w:tc>
          <w:tcPr>
            <w:tcW w:w="129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更好服务</w:t>
            </w:r>
          </w:p>
        </w:tc>
        <w:tc>
          <w:tcPr>
            <w:tcW w:w="1269"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完成</w:t>
            </w:r>
          </w:p>
        </w:tc>
        <w:tc>
          <w:tcPr>
            <w:tcW w:w="69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6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w:t>
            </w:r>
          </w:p>
        </w:tc>
        <w:tc>
          <w:tcPr>
            <w:tcW w:w="14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 xml:space="preserve">市场环境 </w:t>
            </w:r>
          </w:p>
        </w:tc>
        <w:tc>
          <w:tcPr>
            <w:tcW w:w="12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 xml:space="preserve">持续改善 </w:t>
            </w:r>
          </w:p>
        </w:tc>
        <w:tc>
          <w:tcPr>
            <w:tcW w:w="1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实现</w:t>
            </w:r>
          </w:p>
        </w:tc>
        <w:tc>
          <w:tcPr>
            <w:tcW w:w="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49" w:type="dxa"/>
            <w:vAlign w:val="center"/>
          </w:tcPr>
          <w:p>
            <w:pPr>
              <w:keepNext w:val="0"/>
              <w:keepLines w:val="0"/>
              <w:widowControl/>
              <w:suppressLineNumbers w:val="0"/>
              <w:jc w:val="center"/>
              <w:textAlignment w:val="center"/>
              <w:rPr>
                <w:rFonts w:hint="eastAsia"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改善市场个体经营户和住户环境卫生状况</w:t>
            </w:r>
          </w:p>
        </w:tc>
        <w:tc>
          <w:tcPr>
            <w:tcW w:w="129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SA"/>
              </w:rPr>
              <w:t>有所改善</w:t>
            </w:r>
          </w:p>
        </w:tc>
        <w:tc>
          <w:tcPr>
            <w:tcW w:w="1269"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SA"/>
              </w:rPr>
              <w:t>有所改善</w:t>
            </w:r>
          </w:p>
        </w:tc>
        <w:tc>
          <w:tcPr>
            <w:tcW w:w="69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6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w:t>
            </w:r>
          </w:p>
        </w:tc>
        <w:tc>
          <w:tcPr>
            <w:tcW w:w="14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8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4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8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4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满意度指标</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 xml:space="preserve">社会公众满意度 </w:t>
            </w:r>
          </w:p>
        </w:tc>
        <w:tc>
          <w:tcPr>
            <w:tcW w:w="12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8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4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8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4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restart"/>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val="en-US" w:eastAsia="zh-CN"/>
              </w:rPr>
            </w:pPr>
            <w:r>
              <w:rPr>
                <w:rFonts w:hint="eastAsia" w:ascii="仿宋_GB2312" w:eastAsia="仿宋_GB2312"/>
                <w:kern w:val="0"/>
                <w:lang w:val="en-US" w:eastAsia="zh-CN"/>
              </w:rPr>
              <w:t>成本指标</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严格执行财务制度，支出不超预算</w:t>
            </w:r>
          </w:p>
        </w:tc>
        <w:tc>
          <w:tcPr>
            <w:tcW w:w="12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收支平衡</w:t>
            </w:r>
          </w:p>
        </w:tc>
        <w:tc>
          <w:tcPr>
            <w:tcW w:w="1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实现</w:t>
            </w:r>
          </w:p>
        </w:tc>
        <w:tc>
          <w:tcPr>
            <w:tcW w:w="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8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4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8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4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100</w:t>
            </w:r>
          </w:p>
        </w:tc>
        <w:tc>
          <w:tcPr>
            <w:tcW w:w="8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98</w:t>
            </w:r>
          </w:p>
        </w:tc>
        <w:tc>
          <w:tcPr>
            <w:tcW w:w="14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bl>
    <w:p>
      <w:pPr>
        <w:keepNext w:val="0"/>
        <w:keepLines w:val="0"/>
        <w:pageBreakBefore w:val="0"/>
        <w:widowControl/>
        <w:kinsoku w:val="0"/>
        <w:wordWrap/>
        <w:overflowPunct/>
        <w:topLinePunct w:val="0"/>
        <w:autoSpaceDE w:val="0"/>
        <w:autoSpaceDN w:val="0"/>
        <w:bidi w:val="0"/>
        <w:adjustRightInd w:val="0"/>
        <w:snapToGrid w:val="0"/>
        <w:spacing w:before="293" w:line="236" w:lineRule="auto"/>
        <w:ind w:firstLine="0" w:firstLineChars="0"/>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93" w:line="236" w:lineRule="auto"/>
        <w:ind w:firstLine="0" w:firstLineChars="0"/>
        <w:textAlignment w:val="baseline"/>
        <w:rPr>
          <w:rFonts w:hint="eastAsia" w:ascii="宋体" w:hAnsi="宋体" w:eastAsia="宋体" w:cs="宋体"/>
          <w:bCs/>
          <w:snapToGrid w:val="0"/>
          <w:color w:val="000000"/>
          <w:spacing w:val="-4"/>
          <w:sz w:val="28"/>
          <w:szCs w:val="28"/>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293" w:line="236" w:lineRule="auto"/>
        <w:ind w:firstLine="0" w:firstLineChars="0"/>
        <w:textAlignment w:val="baseline"/>
        <w:rPr>
          <w:rFonts w:hint="eastAsia" w:ascii="宋体" w:hAnsi="宋体" w:eastAsia="宋体" w:cs="宋体"/>
          <w:bCs/>
          <w:snapToGrid w:val="0"/>
          <w:color w:val="000000"/>
          <w:spacing w:val="-4"/>
          <w:sz w:val="28"/>
          <w:szCs w:val="28"/>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293" w:line="236" w:lineRule="auto"/>
        <w:ind w:firstLine="0" w:firstLineChars="0"/>
        <w:textAlignment w:val="baseline"/>
        <w:rPr>
          <w:rFonts w:hint="eastAsia" w:ascii="宋体" w:hAnsi="宋体" w:eastAsia="宋体" w:cs="宋体"/>
          <w:bCs/>
          <w:snapToGrid w:val="0"/>
          <w:color w:val="000000"/>
          <w:spacing w:val="-4"/>
          <w:sz w:val="28"/>
          <w:szCs w:val="28"/>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293" w:line="236" w:lineRule="auto"/>
        <w:ind w:firstLine="0" w:firstLineChars="0"/>
        <w:textAlignment w:val="baseline"/>
        <w:rPr>
          <w:rFonts w:hint="eastAsia" w:ascii="宋体" w:hAnsi="宋体" w:eastAsia="宋体" w:cs="宋体"/>
          <w:bCs/>
          <w:snapToGrid w:val="0"/>
          <w:color w:val="000000"/>
          <w:spacing w:val="-4"/>
          <w:sz w:val="28"/>
          <w:szCs w:val="28"/>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293" w:line="236" w:lineRule="auto"/>
        <w:ind w:firstLine="0" w:firstLineChars="0"/>
        <w:textAlignment w:val="baseline"/>
        <w:rPr>
          <w:rFonts w:hint="eastAsia" w:ascii="宋体" w:hAnsi="宋体" w:eastAsia="宋体" w:cs="宋体"/>
          <w:bCs/>
          <w:snapToGrid w:val="0"/>
          <w:color w:val="000000"/>
          <w:spacing w:val="-4"/>
          <w:sz w:val="28"/>
          <w:szCs w:val="28"/>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293" w:line="236" w:lineRule="auto"/>
        <w:ind w:firstLine="0" w:firstLineChars="0"/>
        <w:textAlignment w:val="baseline"/>
        <w:rPr>
          <w:rFonts w:hint="eastAsia" w:ascii="宋体" w:hAnsi="宋体" w:eastAsia="宋体" w:cs="宋体"/>
          <w:bCs/>
          <w:snapToGrid w:val="0"/>
          <w:color w:val="000000"/>
          <w:spacing w:val="-4"/>
          <w:sz w:val="28"/>
          <w:szCs w:val="28"/>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91" w:line="219" w:lineRule="auto"/>
        <w:ind w:firstLine="0" w:firstLineChars="0"/>
        <w:jc w:val="center"/>
        <w:textAlignment w:val="baseline"/>
        <w:rPr>
          <w:rFonts w:ascii="方正小标宋简体" w:hAnsi="宋体" w:eastAsia="方正小标宋简体" w:cs="宋体"/>
          <w:bCs/>
          <w:spacing w:val="8"/>
          <w:kern w:val="0"/>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before="91" w:line="219" w:lineRule="auto"/>
        <w:ind w:firstLine="0" w:firstLineChars="0"/>
        <w:jc w:val="center"/>
        <w:textAlignment w:val="baseline"/>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keepNext w:val="0"/>
        <w:keepLines w:val="0"/>
        <w:pageBreakBefore w:val="0"/>
        <w:widowControl/>
        <w:kinsoku w:val="0"/>
        <w:wordWrap/>
        <w:overflowPunct/>
        <w:topLinePunct w:val="0"/>
        <w:autoSpaceDE w:val="0"/>
        <w:autoSpaceDN w:val="0"/>
        <w:bidi w:val="0"/>
        <w:adjustRightInd w:val="0"/>
        <w:snapToGrid w:val="0"/>
        <w:spacing w:line="95" w:lineRule="exact"/>
        <w:ind w:firstLine="0" w:firstLineChars="0"/>
        <w:jc w:val="left"/>
        <w:textAlignment w:val="baseline"/>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“数商兴农”专项及电子商务发展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汨罗市人民政府</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汨罗市商务粮食局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227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70</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70</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70</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227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227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227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439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2022年，完成电子商务交易额53亿元，其中电商销售农产品交易额3.26亿元。</w:t>
            </w:r>
          </w:p>
        </w:tc>
        <w:tc>
          <w:tcPr>
            <w:tcW w:w="414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2022年，完成电子商务交易额55.3亿元，其中电商销售农产品交易额4.11亿元。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105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产出指标</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hAnsi="宋体" w:eastAsia="仿宋_GB2312" w:cs="宋体"/>
                <w:kern w:val="0"/>
              </w:rPr>
            </w:pPr>
            <w:r>
              <w:rPr>
                <w:rFonts w:hint="eastAsia" w:ascii="仿宋_GB2312" w:hAnsi="宋体" w:eastAsia="仿宋_GB2312" w:cs="宋体"/>
                <w:kern w:val="0"/>
              </w:rPr>
              <w:t>电子商务交易额（亿元）</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53亿元</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55.3亿元</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218"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218"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电子商务交易额增长率</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lang w:val="en-US" w:eastAsia="zh-CN"/>
              </w:rPr>
              <w:t>3%</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218"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农产品网络零售额</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20%</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2</w:t>
            </w:r>
            <w:r>
              <w:rPr>
                <w:rFonts w:hint="eastAsia" w:ascii="仿宋_GB2312" w:hAnsi="宋体" w:eastAsia="仿宋_GB2312" w:cs="宋体"/>
                <w:kern w:val="0"/>
                <w:lang w:val="en-US" w:eastAsia="zh-CN"/>
              </w:rPr>
              <w:t>6</w:t>
            </w:r>
            <w:r>
              <w:rPr>
                <w:rFonts w:hint="eastAsia" w:ascii="仿宋_GB2312" w:hAnsi="宋体" w:eastAsia="仿宋_GB2312" w:cs="宋体"/>
                <w:kern w:val="0"/>
              </w:rPr>
              <w:t>%</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218"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资金拨付是否及时</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及时</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及时</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218"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效益指标</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建设“客货邮”镇村服务站点</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163个</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163个</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218"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218"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218"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218"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218"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218"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218"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服务对象满意度</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218"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218"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restart"/>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val="en-US" w:eastAsia="zh-CN"/>
              </w:rPr>
            </w:pPr>
            <w:r>
              <w:rPr>
                <w:rFonts w:hint="eastAsia" w:ascii="仿宋_GB2312" w:eastAsia="仿宋_GB2312"/>
                <w:kern w:val="0"/>
                <w:lang w:val="en-US" w:eastAsia="zh-CN"/>
              </w:rPr>
              <w:t>成本指标</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运营管理支出</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下降15%</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15%</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218" w:type="dxa"/>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上争资金</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70万元</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70万元</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218" w:type="dxa"/>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bl>
    <w:p>
      <w:pPr>
        <w:keepNext w:val="0"/>
        <w:keepLines w:val="0"/>
        <w:pageBreakBefore w:val="0"/>
        <w:widowControl/>
        <w:kinsoku w:val="0"/>
        <w:wordWrap/>
        <w:overflowPunct/>
        <w:topLinePunct w:val="0"/>
        <w:autoSpaceDE w:val="0"/>
        <w:autoSpaceDN w:val="0"/>
        <w:bidi w:val="0"/>
        <w:adjustRightInd w:val="0"/>
        <w:snapToGrid w:val="0"/>
        <w:spacing w:before="52" w:line="219" w:lineRule="auto"/>
        <w:ind w:firstLine="0" w:firstLineChars="0"/>
        <w:jc w:val="left"/>
        <w:textAlignment w:val="baseline"/>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宋体" w:hAnsi="宋体" w:eastAsia="宋体" w:cs="宋体"/>
          <w:kern w:val="0"/>
          <w:lang w:eastAsia="zh-CN"/>
        </w:rPr>
      </w:pPr>
    </w:p>
    <w:p>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ascii="仿宋_GB2312" w:hAnsi="宋体" w:eastAsia="仿宋_GB2312" w:cs="宋体"/>
          <w:lang w:eastAsia="zh-CN"/>
        </w:rPr>
        <w:sectPr>
          <w:footerReference r:id="rId5"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市场管理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汨罗市商务粮食局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汨罗市市场建设服务中心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保证城区市场的正常经营活动，对市场公共设施进行维修维护，繁荣市场，促进市场经济持续发展。</w:t>
            </w:r>
          </w:p>
        </w:tc>
        <w:tc>
          <w:tcPr>
            <w:tcW w:w="4140"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完成预期目标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left"/>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项目支出控制在5万元</w:t>
            </w:r>
          </w:p>
        </w:tc>
        <w:tc>
          <w:tcPr>
            <w:tcW w:w="1099" w:type="dxa"/>
            <w:vAlign w:val="center"/>
          </w:tcPr>
          <w:p>
            <w:pPr>
              <w:spacing w:line="240" w:lineRule="auto"/>
              <w:ind w:firstLine="420" w:firstLineChars="0"/>
              <w:jc w:val="left"/>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5万</w:t>
            </w:r>
          </w:p>
        </w:tc>
        <w:tc>
          <w:tcPr>
            <w:tcW w:w="1099" w:type="dxa"/>
            <w:vAlign w:val="center"/>
          </w:tcPr>
          <w:p>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5万</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rPr>
              <w:t>更好维护市场秩序和公共环境卫生</w:t>
            </w:r>
          </w:p>
        </w:tc>
        <w:tc>
          <w:tcPr>
            <w:tcW w:w="1099"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95%以上</w:t>
            </w:r>
          </w:p>
        </w:tc>
        <w:tc>
          <w:tcPr>
            <w:tcW w:w="1099" w:type="dxa"/>
            <w:vAlign w:val="center"/>
          </w:tcPr>
          <w:p>
            <w:pPr>
              <w:spacing w:line="240" w:lineRule="auto"/>
              <w:ind w:firstLine="420" w:firstLineChars="0"/>
              <w:jc w:val="both"/>
              <w:rPr>
                <w:rFonts w:ascii="仿宋_GB2312" w:hAnsi="宋体" w:eastAsia="仿宋_GB2312" w:cs="宋体"/>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97%</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各项管理任务按时完成</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2022年全年</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2022年全年</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提高市场经营户经济效益</w:t>
            </w: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95%以上</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97%</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服务全市开放型经济高质量发展</w:t>
            </w:r>
          </w:p>
        </w:tc>
        <w:tc>
          <w:tcPr>
            <w:tcW w:w="1099"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更好服务</w:t>
            </w:r>
          </w:p>
        </w:tc>
        <w:tc>
          <w:tcPr>
            <w:tcW w:w="109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完成</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9</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维护市场个体经营户和住户环境卫生</w:t>
            </w:r>
          </w:p>
        </w:tc>
        <w:tc>
          <w:tcPr>
            <w:tcW w:w="1099"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95%以上</w:t>
            </w:r>
          </w:p>
        </w:tc>
        <w:tc>
          <w:tcPr>
            <w:tcW w:w="109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良好</w:t>
            </w:r>
          </w:p>
        </w:tc>
        <w:tc>
          <w:tcPr>
            <w:tcW w:w="80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繁荣市场，促进市场经济持续发展</w:t>
            </w: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100%</w:t>
            </w: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100%</w:t>
            </w:r>
          </w:p>
        </w:tc>
        <w:tc>
          <w:tcPr>
            <w:tcW w:w="80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服务对象满意度</w:t>
            </w:r>
          </w:p>
        </w:tc>
        <w:tc>
          <w:tcPr>
            <w:tcW w:w="1099"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95%以上</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98%</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预算批复金额</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5万元</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5万元</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对社会发展可能造成的负面影响</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pPr>
              <w:spacing w:line="240" w:lineRule="auto"/>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无负面影响</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对自然生态环境造成的负面影响</w:t>
            </w:r>
          </w:p>
        </w:tc>
        <w:tc>
          <w:tcPr>
            <w:tcW w:w="109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无</w:t>
            </w:r>
          </w:p>
        </w:tc>
        <w:tc>
          <w:tcPr>
            <w:tcW w:w="1099" w:type="dxa"/>
            <w:vAlign w:val="center"/>
          </w:tcPr>
          <w:p>
            <w:pPr>
              <w:spacing w:line="240" w:lineRule="auto"/>
              <w:jc w:val="left"/>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无负面影响</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6"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小标宋简体" w:eastAsia="方正小标宋简体"/>
          <w:kern w:val="0"/>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汨罗市商务粮食局</w:t>
      </w:r>
      <w:r>
        <w:rPr>
          <w:rFonts w:hint="eastAsia" w:ascii="方正小标宋简体" w:hAnsi="宋体" w:eastAsia="方正小标宋简体" w:cs="宋体"/>
          <w:kern w:val="0"/>
          <w:sz w:val="44"/>
          <w:szCs w:val="44"/>
          <w:lang w:eastAsia="zh-CN"/>
        </w:rPr>
        <w:t>部门整体支出</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部门(单位)名称：汨罗市商务粮食局</w:t>
      </w:r>
    </w:p>
    <w:p>
      <w:pPr>
        <w:keepNext w:val="0"/>
        <w:keepLines w:val="0"/>
        <w:pageBreakBefore w:val="0"/>
        <w:widowControl/>
        <w:kinsoku w:val="0"/>
        <w:wordWrap/>
        <w:overflowPunct/>
        <w:topLinePunct w:val="0"/>
        <w:autoSpaceDE w:val="0"/>
        <w:autoSpaceDN w:val="0"/>
        <w:bidi w:val="0"/>
        <w:adjustRightInd w:val="0"/>
        <w:snapToGrid w:val="0"/>
        <w:spacing w:before="274" w:line="225" w:lineRule="auto"/>
        <w:ind w:firstLine="0" w:firstLineChars="0"/>
        <w:jc w:val="center"/>
        <w:textAlignment w:val="baseline"/>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pPr>
        <w:keepNext w:val="0"/>
        <w:keepLines w:val="0"/>
        <w:pageBreakBefore w:val="0"/>
        <w:widowControl/>
        <w:kinsoku w:val="0"/>
        <w:wordWrap/>
        <w:overflowPunct/>
        <w:topLinePunct w:val="0"/>
        <w:autoSpaceDE w:val="0"/>
        <w:autoSpaceDN w:val="0"/>
        <w:bidi w:val="0"/>
        <w:adjustRightInd w:val="0"/>
        <w:snapToGrid w:val="0"/>
        <w:spacing w:before="211" w:line="224" w:lineRule="auto"/>
        <w:ind w:firstLine="0" w:firstLineChars="0"/>
        <w:jc w:val="center"/>
        <w:textAlignment w:val="baseline"/>
        <w:rPr>
          <w:rFonts w:ascii="仿宋" w:hAnsi="仿宋" w:eastAsia="仿宋" w:cs="仿宋"/>
          <w:b/>
          <w:bCs/>
          <w:snapToGrid w:val="0"/>
          <w:color w:val="000000"/>
          <w:spacing w:val="18"/>
          <w:sz w:val="30"/>
          <w:szCs w:val="30"/>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211" w:line="224" w:lineRule="auto"/>
        <w:ind w:firstLine="0" w:firstLineChars="0"/>
        <w:jc w:val="center"/>
        <w:textAlignment w:val="baseline"/>
        <w:rPr>
          <w:rFonts w:ascii="仿宋" w:hAnsi="仿宋" w:eastAsia="仿宋" w:cs="仿宋"/>
          <w:b/>
          <w:bCs/>
          <w:snapToGrid w:val="0"/>
          <w:color w:val="000000"/>
          <w:spacing w:val="18"/>
          <w:sz w:val="30"/>
          <w:szCs w:val="30"/>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211" w:line="224" w:lineRule="auto"/>
        <w:ind w:firstLine="0" w:firstLineChars="0"/>
        <w:jc w:val="center"/>
        <w:textAlignment w:val="baseline"/>
        <w:rPr>
          <w:rFonts w:ascii="仿宋" w:hAnsi="仿宋" w:eastAsia="仿宋" w:cs="仿宋"/>
          <w:b/>
          <w:bCs/>
          <w:snapToGrid w:val="0"/>
          <w:color w:val="000000"/>
          <w:spacing w:val="18"/>
          <w:sz w:val="30"/>
          <w:szCs w:val="30"/>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211" w:line="224" w:lineRule="auto"/>
        <w:ind w:firstLine="0" w:firstLineChars="0"/>
        <w:jc w:val="center"/>
        <w:textAlignment w:val="baseline"/>
        <w:rPr>
          <w:rFonts w:ascii="仿宋" w:hAnsi="仿宋" w:eastAsia="仿宋" w:cs="仿宋"/>
          <w:b/>
          <w:bCs/>
          <w:snapToGrid w:val="0"/>
          <w:color w:val="000000"/>
          <w:spacing w:val="18"/>
          <w:sz w:val="30"/>
          <w:szCs w:val="30"/>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211" w:line="224" w:lineRule="auto"/>
        <w:ind w:firstLine="0" w:firstLineChars="0"/>
        <w:jc w:val="center"/>
        <w:textAlignment w:val="baseline"/>
        <w:rPr>
          <w:rFonts w:ascii="仿宋" w:hAnsi="仿宋" w:eastAsia="仿宋" w:cs="仿宋"/>
          <w:b/>
          <w:bCs/>
          <w:snapToGrid w:val="0"/>
          <w:color w:val="000000"/>
          <w:spacing w:val="18"/>
          <w:sz w:val="30"/>
          <w:szCs w:val="30"/>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211" w:line="224" w:lineRule="auto"/>
        <w:ind w:firstLine="0" w:firstLineChars="0"/>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keepNext w:val="0"/>
            <w:keepLines w:val="0"/>
            <w:pageBreakBefore w:val="0"/>
            <w:widowControl/>
            <w:kinsoku w:val="0"/>
            <w:wordWrap/>
            <w:overflowPunct/>
            <w:topLinePunct w:val="0"/>
            <w:autoSpaceDE w:val="0"/>
            <w:autoSpaceDN w:val="0"/>
            <w:bidi w:val="0"/>
            <w:adjustRightInd w:val="0"/>
            <w:snapToGrid w:val="0"/>
            <w:ind w:firstLine="0" w:firstLineChars="0"/>
            <w:jc w:val="left"/>
            <w:textAlignment w:val="baseline"/>
            <w:rPr>
              <w:rFonts w:ascii="Arial" w:hAnsi="Arial" w:eastAsia="Arial" w:cs="Arial"/>
              <w:snapToGrid w:val="0"/>
              <w:color w:val="000000"/>
              <w:sz w:val="21"/>
              <w:szCs w:val="21"/>
              <w:lang w:val="en-US" w:eastAsia="en-US" w:bidi="ar-SA"/>
            </w:rPr>
          </w:pPr>
        </w:p>
        <w:p>
          <w:pPr>
            <w:pStyle w:val="3"/>
            <w:keepNext w:val="0"/>
            <w:keepLines w:val="0"/>
            <w:pageBreakBefore w:val="0"/>
            <w:widowControl/>
            <w:kinsoku w:val="0"/>
            <w:wordWrap/>
            <w:overflowPunct/>
            <w:topLinePunct w:val="0"/>
            <w:autoSpaceDE w:val="0"/>
            <w:autoSpaceDN w:val="0"/>
            <w:bidi w:val="0"/>
            <w:adjustRightInd w:val="0"/>
            <w:snapToGrid w:val="0"/>
            <w:ind w:firstLine="0" w:firstLineChars="0"/>
            <w:jc w:val="left"/>
            <w:textAlignment w:val="baseline"/>
            <w:rPr>
              <w:rFonts w:hint="eastAsia" w:cs="Arial" w:asciiTheme="minorEastAsia" w:hAnsiTheme="minorEastAsia" w:eastAsiaTheme="minorEastAsia"/>
              <w:snapToGrid w:val="0"/>
              <w:color w:val="000000"/>
              <w:kern w:val="0"/>
              <w:sz w:val="28"/>
              <w:szCs w:val="28"/>
              <w:lang w:val="en-US" w:eastAsia="en-US" w:bidi="ar-SA"/>
            </w:rPr>
          </w:pPr>
        </w:p>
        <w:p>
          <w:pPr>
            <w:pStyle w:val="3"/>
            <w:keepNext w:val="0"/>
            <w:keepLines w:val="0"/>
            <w:pageBreakBefore w:val="0"/>
            <w:widowControl/>
            <w:kinsoku w:val="0"/>
            <w:wordWrap/>
            <w:overflowPunct/>
            <w:topLinePunct w:val="0"/>
            <w:autoSpaceDE w:val="0"/>
            <w:autoSpaceDN w:val="0"/>
            <w:bidi w:val="0"/>
            <w:adjustRightInd w:val="0"/>
            <w:snapToGrid w:val="0"/>
            <w:ind w:firstLine="0" w:firstLineChars="0"/>
            <w:jc w:val="left"/>
            <w:textAlignment w:val="baseline"/>
            <w:rPr>
              <w:rFonts w:asciiTheme="minorEastAsia" w:hAnsiTheme="minorEastAsia" w:eastAsiaTheme="minorEastAsia"/>
              <w:kern w:val="0"/>
              <w:lang w:eastAsia="zh-CN"/>
            </w:rPr>
          </w:pPr>
        </w:p>
      </w:sdtContent>
    </w:sdt>
    <w:p>
      <w:pPr>
        <w:keepNext w:val="0"/>
        <w:keepLines w:val="0"/>
        <w:pageBreakBefore w:val="0"/>
        <w:widowControl/>
        <w:kinsoku w:val="0"/>
        <w:wordWrap/>
        <w:overflowPunct/>
        <w:topLinePunct w:val="0"/>
        <w:autoSpaceDE w:val="0"/>
        <w:autoSpaceDN w:val="0"/>
        <w:bidi w:val="0"/>
        <w:adjustRightInd w:val="0"/>
        <w:snapToGrid w:val="0"/>
        <w:spacing w:before="130" w:line="221" w:lineRule="auto"/>
        <w:ind w:firstLine="0" w:firstLineChars="0"/>
        <w:jc w:val="center"/>
        <w:textAlignment w:val="baseline"/>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年度</w:t>
      </w:r>
      <w:r>
        <w:rPr>
          <w:rFonts w:hint="eastAsia" w:ascii="黑体" w:hAnsi="黑体" w:eastAsia="黑体" w:cs="黑体"/>
          <w:spacing w:val="16"/>
          <w:sz w:val="40"/>
          <w:szCs w:val="40"/>
          <w:lang w:eastAsia="zh-CN"/>
        </w:rPr>
        <w:t>汨罗市商务粮食局</w:t>
      </w:r>
      <w:r>
        <w:rPr>
          <w:rFonts w:ascii="黑体" w:hAnsi="黑体" w:eastAsia="黑体" w:cs="黑体"/>
          <w:spacing w:val="16"/>
          <w:sz w:val="40"/>
          <w:szCs w:val="40"/>
        </w:rPr>
        <w:t>部门整体支出绩效</w:t>
      </w:r>
    </w:p>
    <w:p>
      <w:pPr>
        <w:keepNext w:val="0"/>
        <w:keepLines w:val="0"/>
        <w:pageBreakBefore w:val="0"/>
        <w:widowControl/>
        <w:kinsoku w:val="0"/>
        <w:wordWrap/>
        <w:overflowPunct/>
        <w:topLinePunct w:val="0"/>
        <w:autoSpaceDE w:val="0"/>
        <w:autoSpaceDN w:val="0"/>
        <w:bidi w:val="0"/>
        <w:adjustRightInd w:val="0"/>
        <w:snapToGrid w:val="0"/>
        <w:spacing w:before="130" w:line="221" w:lineRule="auto"/>
        <w:ind w:firstLine="0" w:firstLineChars="0"/>
        <w:jc w:val="center"/>
        <w:textAlignment w:val="baseline"/>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eepNext w:val="0"/>
        <w:keepLines w:val="0"/>
        <w:pageBreakBefore w:val="0"/>
        <w:widowControl/>
        <w:kinsoku w:val="0"/>
        <w:wordWrap/>
        <w:overflowPunct/>
        <w:topLinePunct w:val="0"/>
        <w:autoSpaceDE w:val="0"/>
        <w:autoSpaceDN w:val="0"/>
        <w:bidi w:val="0"/>
        <w:adjustRightInd w:val="0"/>
        <w:snapToGrid w:val="0"/>
        <w:spacing w:before="211" w:line="224" w:lineRule="auto"/>
        <w:ind w:firstLine="0" w:firstLineChars="0"/>
        <w:jc w:val="both"/>
        <w:textAlignment w:val="baseline"/>
        <w:rPr>
          <w:rFonts w:ascii="仿宋" w:hAnsi="仿宋" w:eastAsia="仿宋" w:cs="仿宋"/>
          <w:b/>
          <w:bCs/>
          <w:snapToGrid w:val="0"/>
          <w:color w:val="000000"/>
          <w:spacing w:val="18"/>
          <w:sz w:val="30"/>
          <w:szCs w:val="30"/>
          <w:lang w:val="en-US" w:eastAsia="zh-CN" w:bidi="ar-SA"/>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11" w:line="224" w:lineRule="auto"/>
        <w:ind w:firstLine="0" w:firstLineChars="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汨罗市商务粮食局是根据政府机构改革有关要求，新组建的主管全市商务粮食工作的市政府组成部门，承担着内外贸易管理、承接产业转移、对外投资、对外经济合作、市场建设管理、电子商务、粮食流通管理等重要职能。包含1个二级机构，汨罗市市场建设管理中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9"/>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（一）基本支出情况</w:t>
      </w:r>
    </w:p>
    <w:p>
      <w:pPr>
        <w:pStyle w:val="9"/>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汨罗市商务粮食局总支出为</w:t>
      </w:r>
      <w:r>
        <w:rPr>
          <w:rFonts w:hint="eastAsia" w:ascii="Times New Roman" w:hAnsi="Times New Roman" w:eastAsia="仿宋_GB2312"/>
          <w:kern w:val="0"/>
          <w:sz w:val="32"/>
          <w:szCs w:val="32"/>
          <w:lang w:val="en-US" w:eastAsia="zh-CN"/>
        </w:rPr>
        <w:t>3247.79</w:t>
      </w:r>
      <w:r>
        <w:rPr>
          <w:rFonts w:hint="eastAsia" w:ascii="Times New Roman" w:hAnsi="Times New Roman" w:eastAsia="仿宋_GB2312"/>
          <w:kern w:val="0"/>
          <w:sz w:val="32"/>
          <w:szCs w:val="32"/>
          <w:lang w:eastAsia="zh-CN"/>
        </w:rPr>
        <w:t>万元，其中基本支出</w:t>
      </w:r>
      <w:r>
        <w:rPr>
          <w:rFonts w:hint="eastAsia" w:ascii="Times New Roman" w:hAnsi="Times New Roman" w:eastAsia="仿宋_GB2312"/>
          <w:kern w:val="0"/>
          <w:sz w:val="32"/>
          <w:szCs w:val="32"/>
          <w:lang w:val="en-US" w:eastAsia="zh-CN"/>
        </w:rPr>
        <w:t>1541</w:t>
      </w:r>
      <w:r>
        <w:rPr>
          <w:rFonts w:hint="eastAsia" w:ascii="Times New Roman" w:hAnsi="Times New Roman" w:eastAsia="仿宋_GB2312"/>
          <w:kern w:val="0"/>
          <w:sz w:val="32"/>
          <w:szCs w:val="32"/>
          <w:lang w:eastAsia="zh-CN"/>
        </w:rPr>
        <w:t>万元（其中人员支出</w:t>
      </w:r>
      <w:r>
        <w:rPr>
          <w:rFonts w:hint="eastAsia" w:ascii="Times New Roman" w:hAnsi="Times New Roman" w:eastAsia="仿宋_GB2312"/>
          <w:kern w:val="0"/>
          <w:sz w:val="32"/>
          <w:szCs w:val="32"/>
          <w:lang w:val="en-US" w:eastAsia="zh-CN"/>
        </w:rPr>
        <w:t>1202.91</w:t>
      </w:r>
      <w:r>
        <w:rPr>
          <w:rFonts w:hint="eastAsia" w:ascii="Times New Roman" w:hAnsi="Times New Roman" w:eastAsia="仿宋_GB2312"/>
          <w:kern w:val="0"/>
          <w:sz w:val="32"/>
          <w:szCs w:val="32"/>
          <w:lang w:eastAsia="zh-CN"/>
        </w:rPr>
        <w:t>万元，公用支出</w:t>
      </w:r>
      <w:r>
        <w:rPr>
          <w:rFonts w:hint="eastAsia" w:ascii="Times New Roman" w:hAnsi="Times New Roman" w:eastAsia="仿宋_GB2312"/>
          <w:kern w:val="0"/>
          <w:sz w:val="32"/>
          <w:szCs w:val="32"/>
          <w:lang w:val="en-US" w:eastAsia="zh-CN"/>
        </w:rPr>
        <w:t>320.29</w:t>
      </w:r>
      <w:r>
        <w:rPr>
          <w:rFonts w:hint="eastAsia" w:ascii="Times New Roman" w:hAnsi="Times New Roman" w:eastAsia="仿宋_GB2312"/>
          <w:kern w:val="0"/>
          <w:sz w:val="32"/>
          <w:szCs w:val="32"/>
          <w:lang w:eastAsia="zh-CN"/>
        </w:rPr>
        <w:t>万元）；占本年总支出</w:t>
      </w:r>
      <w:r>
        <w:rPr>
          <w:rFonts w:hint="eastAsia" w:ascii="Times New Roman" w:hAnsi="Times New Roman" w:eastAsia="仿宋_GB2312"/>
          <w:kern w:val="0"/>
          <w:sz w:val="32"/>
          <w:szCs w:val="32"/>
          <w:lang w:val="en-US" w:eastAsia="zh-CN"/>
        </w:rPr>
        <w:t>47.45</w:t>
      </w:r>
      <w:r>
        <w:rPr>
          <w:rFonts w:hint="eastAsia" w:ascii="Times New Roman" w:hAnsi="Times New Roman" w:eastAsia="仿宋_GB2312"/>
          <w:kern w:val="0"/>
          <w:sz w:val="32"/>
          <w:szCs w:val="32"/>
          <w:lang w:eastAsia="zh-CN"/>
        </w:rPr>
        <w:t>%。</w:t>
      </w:r>
    </w:p>
    <w:p>
      <w:pPr>
        <w:pStyle w:val="9"/>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（二）项目支出情况</w:t>
      </w:r>
    </w:p>
    <w:p>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1、专项资金安排落实、总投入情况分析</w:t>
      </w:r>
    </w:p>
    <w:p>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202</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lang w:eastAsia="zh-CN"/>
        </w:rPr>
        <w:t>年我局专项资金共计</w:t>
      </w:r>
      <w:r>
        <w:rPr>
          <w:rFonts w:hint="eastAsia" w:ascii="Times New Roman" w:hAnsi="Times New Roman" w:eastAsia="仿宋_GB2312"/>
          <w:kern w:val="0"/>
          <w:sz w:val="32"/>
          <w:szCs w:val="32"/>
          <w:lang w:val="en-US" w:eastAsia="zh-CN"/>
        </w:rPr>
        <w:t>1706.79</w:t>
      </w:r>
      <w:r>
        <w:rPr>
          <w:rFonts w:hint="eastAsia" w:ascii="Times New Roman" w:hAnsi="Times New Roman" w:eastAsia="仿宋_GB2312"/>
          <w:kern w:val="0"/>
          <w:sz w:val="32"/>
          <w:szCs w:val="32"/>
          <w:lang w:eastAsia="zh-CN"/>
        </w:rPr>
        <w:t>万元。占本年总支出</w:t>
      </w:r>
      <w:r>
        <w:rPr>
          <w:rFonts w:hint="eastAsia" w:ascii="Times New Roman" w:hAnsi="Times New Roman" w:eastAsia="仿宋_GB2312"/>
          <w:kern w:val="0"/>
          <w:sz w:val="32"/>
          <w:szCs w:val="32"/>
          <w:lang w:val="en-US" w:eastAsia="zh-CN"/>
        </w:rPr>
        <w:t>52.55</w:t>
      </w:r>
      <w:r>
        <w:rPr>
          <w:rFonts w:hint="eastAsia" w:ascii="Times New Roman" w:hAnsi="Times New Roman" w:eastAsia="仿宋_GB2312"/>
          <w:kern w:val="0"/>
          <w:sz w:val="32"/>
          <w:szCs w:val="32"/>
          <w:lang w:eastAsia="zh-CN"/>
        </w:rPr>
        <w:t>%。</w:t>
      </w:r>
    </w:p>
    <w:p>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2、专项资金实际使用情况分析</w:t>
      </w:r>
    </w:p>
    <w:p>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我局项目支出严格按照国家财经法规、预算资金管理办法、财务管理制度以及专项资金管理办法的规定，围绕预算分配、资金拨付、行政审批等关键环节和岗位加强内部控制和监管工作，把项目资金的审批分配、监督检查与绩效评价结合起来，并实行单独核算、专款专用。项目支出用于商贸流通服务业调研及中小商贸流通企业公共服务平台建设、社会消费品零售总额统计和市场监测、成品油市场规划、执法及安全管理、处理粮食改制企业遗留问题、工作经费不足等。</w:t>
      </w:r>
    </w:p>
    <w:p>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3、专项资金管理情况分析</w:t>
      </w:r>
    </w:p>
    <w:p>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遵循先预算、再审批、后支出的原则，确保了财政资金分配和审批程序合法，保证了项目资金的合理使用和经贸活动的正常进行。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Chars="0"/>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pStyle w:val="10"/>
        <w:ind w:firstLine="640" w:firstLineChars="200"/>
        <w:jc w:val="left"/>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2022年政府性基金预算拨款支出预算0万元，</w:t>
      </w:r>
    </w:p>
    <w:p>
      <w:pPr>
        <w:pStyle w:val="10"/>
        <w:ind w:firstLine="640" w:firstLineChars="200"/>
        <w:jc w:val="left"/>
        <w:rPr>
          <w:rFonts w:hint="eastAsia" w:ascii="方正黑体_GBK" w:eastAsia="方正黑体_GBK"/>
          <w:kern w:val="0"/>
          <w:sz w:val="32"/>
          <w:szCs w:val="32"/>
          <w:lang w:eastAsia="zh-CN"/>
        </w:rPr>
      </w:pPr>
      <w:r>
        <w:rPr>
          <w:rFonts w:hint="eastAsia" w:ascii="Times New Roman" w:hAnsi="Times New Roman" w:eastAsia="仿宋_GB2312" w:cs="Arial"/>
          <w:snapToGrid w:val="0"/>
          <w:color w:val="000000"/>
          <w:kern w:val="0"/>
          <w:sz w:val="32"/>
          <w:szCs w:val="32"/>
          <w:lang w:val="en-US" w:eastAsia="zh-CN" w:bidi="ar-SA"/>
        </w:rPr>
        <w:t>2022年度本单位政府性基金支出41.5万元</w:t>
      </w:r>
      <w:r>
        <w:rPr>
          <w:rFonts w:hint="eastAsia" w:ascii="Times New Roman" w:hAnsi="Times New Roman" w:eastAsia="仿宋_GB2312"/>
          <w:kern w:val="0"/>
          <w:sz w:val="32"/>
          <w:szCs w:val="32"/>
          <w:lang w:eastAsia="zh-CN"/>
        </w:rPr>
        <w:t>。</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pPr>
        <w:pStyle w:val="10"/>
        <w:ind w:firstLine="640" w:firstLineChars="200"/>
        <w:jc w:val="left"/>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2022年国有资本经营预算拨款支出预算0万元，</w:t>
      </w:r>
    </w:p>
    <w:p>
      <w:pPr>
        <w:pStyle w:val="10"/>
        <w:ind w:firstLine="640" w:firstLineChars="200"/>
        <w:jc w:val="left"/>
        <w:rPr>
          <w:rFonts w:hint="eastAsia" w:ascii="方正黑体_GBK" w:eastAsia="方正黑体_GBK"/>
          <w:kern w:val="0"/>
          <w:sz w:val="32"/>
          <w:szCs w:val="32"/>
          <w:lang w:eastAsia="zh-CN"/>
        </w:rPr>
      </w:pPr>
      <w:r>
        <w:rPr>
          <w:rFonts w:hint="eastAsia" w:ascii="Times New Roman" w:hAnsi="Times New Roman" w:eastAsia="仿宋_GB2312" w:cs="Arial"/>
          <w:snapToGrid w:val="0"/>
          <w:color w:val="000000"/>
          <w:kern w:val="0"/>
          <w:sz w:val="32"/>
          <w:szCs w:val="32"/>
          <w:lang w:val="en-US" w:eastAsia="zh-CN" w:bidi="ar-SA"/>
        </w:rPr>
        <w:t>2022年度本单位无国有资本经营安排的支出。</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600" w:lineRule="exact"/>
        <w:ind w:left="0" w:leftChars="0" w:firstLine="0" w:firstLineChars="0"/>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pPr>
        <w:pStyle w:val="10"/>
        <w:ind w:firstLine="640" w:firstLineChars="200"/>
        <w:jc w:val="left"/>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社会保障和就业支出（类）行政事业单位养老支出（款）机关事业单位基本养老保险缴费支出（项）全年预算为112.51万元，支出决算为112.51万元，完成年初预算的100%，决算数等于年初预算数。</w:t>
      </w:r>
    </w:p>
    <w:p>
      <w:pPr>
        <w:pStyle w:val="10"/>
        <w:ind w:firstLine="640" w:firstLineChars="200"/>
        <w:jc w:val="left"/>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社会保障和就业支出（类）行政事业单位养老支出（款）机关事业单位职业年金缴费支出（项）全年预算为31.04万元，</w:t>
      </w:r>
      <w:r>
        <w:rPr>
          <w:rFonts w:hint="eastAsia" w:ascii="Times New Roman" w:hAnsi="Times New Roman" w:eastAsia="仿宋_GB2312" w:cs="Arial"/>
          <w:snapToGrid w:val="0"/>
          <w:color w:val="000000"/>
          <w:kern w:val="0"/>
          <w:sz w:val="32"/>
          <w:szCs w:val="32"/>
          <w:lang w:val="en-US" w:eastAsia="zh-CN" w:bidi="ar-SA"/>
        </w:rPr>
        <w:t>支出决算为31.04万元，完成年初预算的100%，决算数等于年初预算数。</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社会保障和就业支出（类） 其他社会保障和就业支出（款） 其他社会保障和就业支出（项）全年预算为7.03万元，支出决算为</w:t>
      </w:r>
      <w:r>
        <w:rPr>
          <w:rFonts w:hint="eastAsia" w:ascii="Times New Roman" w:hAnsi="Times New Roman" w:eastAsia="仿宋_GB2312" w:cs="Arial"/>
          <w:snapToGrid w:val="0"/>
          <w:color w:val="000000"/>
          <w:kern w:val="0"/>
          <w:sz w:val="32"/>
          <w:szCs w:val="32"/>
          <w:lang w:val="en-US" w:eastAsia="zh-CN" w:bidi="ar-SA"/>
        </w:rPr>
        <w:t>7.03</w:t>
      </w:r>
      <w:r>
        <w:rPr>
          <w:rFonts w:hint="eastAsia" w:ascii="Times New Roman" w:hAnsi="Times New Roman" w:eastAsia="仿宋_GB2312" w:cs="Arial"/>
          <w:snapToGrid w:val="0"/>
          <w:color w:val="000000"/>
          <w:kern w:val="0"/>
          <w:sz w:val="32"/>
          <w:szCs w:val="32"/>
          <w:lang w:val="en-US" w:eastAsia="zh-CN" w:bidi="ar-SA"/>
        </w:rPr>
        <w:t>万元，完成年初预算的100%，决算数等于年初预算数。</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 xml:space="preserve">从部门履职及履职效益情况来看，我局总体效果比较好。从经济性来看，各负责部门能够按照预算来抓好成本控制，强化勤俭办事的意识，注重节约开支，年度开支控制在财政局规定的范围内；从效率性来看，各部门对所承担的工作能够按照计划的时间把握进度，抓好质量，注重了工作的效率；从有效性来看，各专项工作的分工负责部门均能够按照制度和各自的目标来抓好落实，注重了专项资金的使用效果；从可持续性来看，后续的政策、相关的配套资金、必要的人员机构要继续保持，也可以依据政策的调整适度与部门经费合并，但管理制度要做到与时俱进，相关内容及时补充完善。2022年我局广大干职工充分发扬艰苦奋斗精神，全局上下团结和谐、干事创业的氛围日益浓厚，为汨罗商务粮食和开放型经济追赶式跨越发展提供了坚强保障。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eastAsia="仿宋_GB2312"/>
          <w:kern w:val="0"/>
          <w:sz w:val="32"/>
          <w:szCs w:val="32"/>
          <w:lang w:eastAsia="zh-CN"/>
        </w:rPr>
      </w:pPr>
      <w:r>
        <w:rPr>
          <w:rFonts w:hint="eastAsia" w:eastAsia="仿宋_GB2312"/>
          <w:kern w:val="0"/>
          <w:sz w:val="32"/>
          <w:szCs w:val="32"/>
          <w:lang w:eastAsia="zh-CN"/>
        </w:rPr>
        <w:t>经对照分析，本部门整体支出绩效评价自评分为</w:t>
      </w:r>
      <w:r>
        <w:rPr>
          <w:rFonts w:hint="eastAsia" w:eastAsia="仿宋_GB2312"/>
          <w:kern w:val="0"/>
          <w:sz w:val="32"/>
          <w:szCs w:val="32"/>
          <w:lang w:val="en-US" w:eastAsia="zh-CN"/>
        </w:rPr>
        <w:t>98</w:t>
      </w:r>
      <w:r>
        <w:rPr>
          <w:rFonts w:hint="eastAsia" w:eastAsia="仿宋_GB2312"/>
          <w:kern w:val="0"/>
          <w:sz w:val="32"/>
          <w:szCs w:val="32"/>
          <w:lang w:eastAsia="zh-CN"/>
        </w:rPr>
        <w:t>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（一）由于上级交办个别任务的突发性，一些无法预计和列入年初预算的项目支出，需要在年度中间进行预算追加和调整。</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（二）支出管理方面的指导还待进一步完善和更严格执行。</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1、科学合理编制预算，严格执行预算。要按照《预算法》及其实施条例的相关规定，参考上一年的预算执行情况和年度的收支预测科学编制预算，避免年中大幅追加以及超预算。同时严格预算执行，提高资金使用效率。严格按照预算批复和财务规定的标准列支各项经费，建议适当增加局本级党团活动经费、纪检监察经费和老干部活动工作经费等。</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2、规范账务处理，提高财务信息质量。严格按照《会计法》、《行政单位会计制度》、《行政单位财务规则》等规定，结合实际情况，科学设置支出科目，规范财务核算，完整披露相关信息。</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3、加强单位内控制度建设，完善相关内部管理制度。按有关要求开展内部控制建设工作，通过查找内部管理中的薄弱环节提出《内部控制缺陷清单》；通过清理制度完善各项《内部控制制度》。</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4、为保证预算的完整性，根据新《预算法》要求，建议将未纳入部门预算的有关专项资金全部纳入我局部门预算。</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5、加强财务核算工作，提高财务的精细化管理，确保财务核算的真实、及时、准确、完整。</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numPr>
          <w:ilvl w:val="0"/>
          <w:numId w:val="0"/>
        </w:num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kern w:val="0"/>
          <w:sz w:val="32"/>
          <w:szCs w:val="32"/>
          <w:lang w:val="en-US" w:eastAsia="zh-CN"/>
        </w:rPr>
        <w:t>以结果为导向，健全绩效评估与绩效评价结果挂钩机制。我局将针对绩效评价发现的问题，采取有力措施进行整改，持续提高财政资金使用效益。本报告在门户网进行公示。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eastAsia="黑体"/>
          <w:kern w:val="0"/>
          <w:sz w:val="32"/>
          <w:szCs w:val="32"/>
          <w:lang w:eastAsia="zh-CN"/>
        </w:rPr>
      </w:pPr>
      <w:r>
        <w:rPr>
          <w:rFonts w:hint="eastAsia" w:eastAsia="黑体"/>
          <w:kern w:val="0"/>
          <w:sz w:val="32"/>
          <w:szCs w:val="32"/>
          <w:lang w:eastAsia="zh-CN"/>
        </w:rPr>
        <w:t>十、其他需要说明的情况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无</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67" w:lineRule="auto"/>
        <w:ind w:firstLine="0" w:firstLineChars="0"/>
        <w:jc w:val="both"/>
        <w:textAlignment w:val="baseline"/>
        <w:rPr>
          <w:rFonts w:hint="eastAsia" w:ascii="宋体" w:hAnsi="宋体" w:eastAsia="宋体" w:cs="宋体"/>
          <w:bCs/>
          <w:spacing w:val="-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67" w:lineRule="auto"/>
        <w:ind w:firstLine="0" w:firstLineChars="0"/>
        <w:jc w:val="both"/>
        <w:textAlignment w:val="baseline"/>
        <w:rPr>
          <w:rFonts w:hint="eastAsia" w:ascii="宋体" w:hAnsi="宋体" w:eastAsia="宋体" w:cs="宋体"/>
          <w:bCs/>
          <w:spacing w:val="-4"/>
          <w:kern w:val="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67" w:lineRule="auto"/>
        <w:ind w:firstLine="0" w:firstLineChars="0"/>
        <w:jc w:val="both"/>
        <w:textAlignment w:val="baseline"/>
        <w:rPr>
          <w:rFonts w:hint="eastAsia" w:ascii="宋体" w:hAnsi="宋体" w:eastAsia="宋体" w:cs="宋体"/>
          <w:bCs/>
          <w:spacing w:val="-4"/>
          <w:kern w:val="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8" w:lineRule="exact"/>
        <w:jc w:val="center"/>
        <w:textAlignment w:val="baseline"/>
        <w:rPr>
          <w:rFonts w:hint="eastAsia" w:ascii="黑体" w:hAnsi="黑体" w:eastAsia="黑体" w:cs="黑体"/>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“数商兴农”专项及电子商务发展</w:t>
      </w:r>
      <w:r>
        <w:rPr>
          <w:rFonts w:ascii="Times New Roman" w:hAnsi="Times New Roman" w:eastAsia="Times New Roman" w:cs="Times New Roman"/>
          <w:spacing w:val="42"/>
          <w:position w:val="10"/>
          <w:sz w:val="42"/>
          <w:szCs w:val="42"/>
        </w:rPr>
        <w:t xml:space="preserve"> </w:t>
      </w:r>
      <w:r>
        <w:rPr>
          <w:rFonts w:hint="eastAsia" w:ascii="黑体" w:hAnsi="黑体" w:eastAsia="黑体" w:cs="黑体"/>
          <w:spacing w:val="10"/>
          <w:sz w:val="42"/>
          <w:szCs w:val="42"/>
          <w:lang w:eastAsia="zh-CN"/>
        </w:rPr>
        <w:t>项目支出</w:t>
      </w:r>
      <w:r>
        <w:rPr>
          <w:rFonts w:ascii="黑体" w:hAnsi="黑体" w:eastAsia="黑体" w:cs="黑体"/>
          <w:spacing w:val="10"/>
          <w:sz w:val="42"/>
          <w:szCs w:val="42"/>
        </w:rPr>
        <w:t>绩效自评报告</w:t>
      </w:r>
    </w:p>
    <w:p>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89" w:line="221" w:lineRule="auto"/>
        <w:ind w:left="2270" w:firstLine="0" w:firstLineChars="0"/>
        <w:textAlignment w:val="baseline"/>
        <w:rPr>
          <w:rFonts w:hint="eastAsia" w:eastAsia="仿宋"/>
          <w:sz w:val="27"/>
          <w:szCs w:val="27"/>
          <w:lang w:eastAsia="zh-CN"/>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rFonts w:hint="eastAsia"/>
          <w:spacing w:val="-22"/>
          <w:sz w:val="27"/>
          <w:szCs w:val="27"/>
          <w:lang w:eastAsia="zh-CN"/>
        </w:rPr>
        <w:t>汨罗市商务粮食局</w:t>
      </w:r>
    </w:p>
    <w:p>
      <w:pPr>
        <w:pStyle w:val="2"/>
        <w:keepNext w:val="0"/>
        <w:keepLines w:val="0"/>
        <w:pageBreakBefore w:val="0"/>
        <w:widowControl/>
        <w:kinsoku w:val="0"/>
        <w:wordWrap/>
        <w:overflowPunct/>
        <w:topLinePunct w:val="0"/>
        <w:autoSpaceDE w:val="0"/>
        <w:autoSpaceDN w:val="0"/>
        <w:bidi w:val="0"/>
        <w:adjustRightInd w:val="0"/>
        <w:snapToGrid w:val="0"/>
        <w:spacing w:before="289" w:line="610" w:lineRule="exact"/>
        <w:ind w:left="3490" w:firstLine="0" w:firstLineChars="0"/>
        <w:textAlignment w:val="baseline"/>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2"/>
        <w:keepNext w:val="0"/>
        <w:keepLines w:val="0"/>
        <w:pageBreakBefore w:val="0"/>
        <w:widowControl/>
        <w:kinsoku w:val="0"/>
        <w:wordWrap/>
        <w:overflowPunct/>
        <w:topLinePunct w:val="0"/>
        <w:autoSpaceDE w:val="0"/>
        <w:autoSpaceDN w:val="0"/>
        <w:bidi w:val="0"/>
        <w:adjustRightInd w:val="0"/>
        <w:snapToGrid w:val="0"/>
        <w:spacing w:before="1" w:line="223" w:lineRule="auto"/>
        <w:ind w:left="3560" w:firstLine="0" w:firstLineChars="0"/>
        <w:textAlignment w:val="baseline"/>
        <w:rPr>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23" w:lineRule="auto"/>
        <w:ind w:firstLine="0" w:firstLineChars="0"/>
        <w:textAlignment w:val="baseline"/>
        <w:rPr>
          <w:sz w:val="24"/>
          <w:szCs w:val="24"/>
        </w:rPr>
        <w:sectPr>
          <w:footerReference r:id="rId7" w:type="default"/>
          <w:pgSz w:w="11900" w:h="16820"/>
          <w:pgMar w:top="1429" w:right="1782" w:bottom="1158" w:left="1450" w:header="0" w:footer="85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37" w:line="221" w:lineRule="auto"/>
        <w:jc w:val="center"/>
        <w:textAlignment w:val="baseline"/>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pacing w:val="-15"/>
          <w:sz w:val="31"/>
          <w:szCs w:val="31"/>
        </w:rPr>
        <w:t>(</w:t>
      </w:r>
      <w:r>
        <w:rPr>
          <w:rFonts w:hint="eastAsia" w:ascii="黑体" w:hAnsi="黑体" w:eastAsia="黑体" w:cs="黑体"/>
          <w:b/>
          <w:bCs/>
          <w:spacing w:val="-15"/>
          <w:sz w:val="31"/>
          <w:szCs w:val="31"/>
          <w:lang w:eastAsia="zh-CN"/>
        </w:rPr>
        <w:t>一</w:t>
      </w:r>
      <w:r>
        <w:rPr>
          <w:rFonts w:ascii="黑体" w:hAnsi="黑体" w:eastAsia="黑体" w:cs="黑体"/>
          <w:b/>
          <w:bCs/>
          <w:spacing w:val="-15"/>
          <w:sz w:val="31"/>
          <w:szCs w:val="31"/>
        </w:rPr>
        <w:t>)</w:t>
      </w: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为进一步发挥“互联网＋”优势，推动农村产业转型升级，助力乡村振兴，创新发展电商新业态新模式，畅通网销对接渠道，借助直播带货强数字化提升，依托特色品牌的打造，促进流通进一步畅通和农民增收、农村消费双提升。“数商兴农”专项行动连续三年被省商务厅评为优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default" w:ascii="黑体" w:hAnsi="黑体" w:eastAsia="黑体" w:cs="黑体"/>
          <w:b/>
          <w:bCs/>
          <w:spacing w:val="-15"/>
          <w:sz w:val="31"/>
          <w:szCs w:val="31"/>
          <w:lang w:val="en-US" w:eastAsia="zh-CN"/>
        </w:rPr>
      </w:pPr>
      <w:r>
        <w:rPr>
          <w:rFonts w:ascii="黑体" w:hAnsi="黑体" w:eastAsia="黑体" w:cs="黑体"/>
          <w:b/>
          <w:bCs/>
          <w:spacing w:val="-15"/>
          <w:sz w:val="31"/>
          <w:szCs w:val="31"/>
        </w:rPr>
        <w:t>(二)项目资金使用管理情况。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ascii="CESI仿宋-GB2312" w:hAnsi="CESI仿宋-GB2312" w:eastAsia="CESI仿宋-GB2312" w:cs="CESI仿宋-GB2312"/>
          <w:kern w:val="0"/>
          <w:sz w:val="32"/>
          <w:szCs w:val="32"/>
          <w:lang w:val="en-US" w:eastAsia="en-US"/>
        </w:rPr>
        <w:t>自项目启动以来，我们严格按照预算和资金计划进行管理，确保资金使用合理、透明，并将资金用于项目的相关支出，确保每一笔资金都用于项目相关的支出，避免了资金的浪费和滥用。</w:t>
      </w:r>
      <w:r>
        <w:rPr>
          <w:rFonts w:hint="eastAsia" w:ascii="CESI仿宋-GB2312" w:hAnsi="CESI仿宋-GB2312" w:eastAsia="CESI仿宋-GB2312" w:cs="CESI仿宋-GB2312"/>
          <w:kern w:val="0"/>
          <w:sz w:val="32"/>
          <w:szCs w:val="32"/>
          <w:lang w:val="en-US" w:eastAsia="zh-CN"/>
        </w:rPr>
        <w:t>同时，</w:t>
      </w:r>
      <w:r>
        <w:rPr>
          <w:rFonts w:hint="eastAsia" w:ascii="CESI仿宋-GB2312" w:hAnsi="CESI仿宋-GB2312" w:eastAsia="CESI仿宋-GB2312" w:cs="CESI仿宋-GB2312"/>
          <w:kern w:val="0"/>
          <w:sz w:val="32"/>
          <w:szCs w:val="32"/>
          <w:lang w:val="en-US" w:eastAsia="en-US"/>
        </w:rPr>
        <w:t>我们还加强了与财务部门的沟通和协调，确保资金的使用和结算工作顺利进行，避免了资金管理中的不必要的延误和错误，保证了项目的正常运转和发展。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2" w:firstLineChars="200"/>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2022年，全市完成电子商务交易额55.3亿元，电商销售农产品零售额4.11亿元，省级目标3.26亿元，完成比例126%。快递业务量4496.097万件，其中上行量632.419万件，下行量3863.678万件。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二、</w:t>
      </w:r>
      <w:r>
        <w:rPr>
          <w:rFonts w:ascii="黑体" w:hAnsi="黑体" w:eastAsia="黑体" w:cs="黑体"/>
          <w:b/>
          <w:bCs/>
          <w:spacing w:val="-15"/>
          <w:sz w:val="31"/>
          <w:szCs w:val="31"/>
        </w:rPr>
        <w:t>绩效评价工作情况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textAlignment w:val="baseline"/>
        <w:outlineLvl w:val="0"/>
        <w:rPr>
          <w:rFonts w:hint="default"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 xml:space="preserve">    </w:t>
      </w:r>
      <w:r>
        <w:rPr>
          <w:rFonts w:hint="eastAsia" w:ascii="CESI仿宋-GB2312" w:hAnsi="CESI仿宋-GB2312" w:eastAsia="CESI仿宋-GB2312" w:cs="CESI仿宋-GB2312"/>
          <w:kern w:val="0"/>
          <w:sz w:val="32"/>
          <w:szCs w:val="32"/>
          <w:lang w:val="en-US" w:eastAsia="zh-CN"/>
        </w:rPr>
        <w:t>为切实做好2022年度部门绩效自评工作，提高财政资金使用效率，根据文件要求，结合实际，我电商部门迅速作出相应，对2022年“数商兴农”专项资金进行绩效自评。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w:t>
      </w:r>
      <w:r>
        <w:rPr>
          <w:rFonts w:hint="eastAsia" w:ascii="黑体" w:hAnsi="黑体" w:eastAsia="黑体" w:cs="黑体"/>
          <w:b/>
          <w:bCs/>
          <w:spacing w:val="-15"/>
          <w:sz w:val="31"/>
          <w:szCs w:val="31"/>
          <w:lang w:eastAsia="zh-CN"/>
        </w:rPr>
        <w:t>、</w:t>
      </w:r>
      <w:r>
        <w:rPr>
          <w:rFonts w:ascii="黑体" w:hAnsi="黑体" w:eastAsia="黑体" w:cs="黑体"/>
          <w:b/>
          <w:bCs/>
          <w:spacing w:val="-15"/>
          <w:sz w:val="31"/>
          <w:szCs w:val="31"/>
        </w:rPr>
        <w:t>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黑体" w:hAnsi="黑体" w:eastAsia="黑体" w:cs="黑体"/>
          <w:b/>
          <w:bCs/>
          <w:spacing w:val="-15"/>
          <w:sz w:val="31"/>
          <w:szCs w:val="31"/>
          <w:lang w:eastAsia="zh-CN"/>
        </w:rPr>
      </w:pPr>
      <w:r>
        <w:rPr>
          <w:rFonts w:hint="eastAsia" w:ascii="Arial" w:hAnsi="Arial" w:eastAsia="仿宋_GB2312" w:cs="Arial"/>
          <w:snapToGrid w:val="0"/>
          <w:color w:val="000000"/>
          <w:kern w:val="0"/>
          <w:sz w:val="32"/>
          <w:szCs w:val="32"/>
          <w:lang w:val="en-US" w:eastAsia="zh-CN" w:bidi="ar-SA"/>
        </w:rPr>
        <w:t>2022年，全市完成电子商务交易额55.3亿元，电商销售农产品零售额4.11亿元，省级目标3.26亿元，完成比例126%。</w:t>
      </w:r>
      <w:r>
        <w:rPr>
          <w:rFonts w:hint="eastAsia" w:ascii="CESI仿宋-GB2312" w:hAnsi="CESI仿宋-GB2312" w:eastAsia="CESI仿宋-GB2312" w:cs="CESI仿宋-GB2312"/>
          <w:kern w:val="0"/>
          <w:sz w:val="32"/>
          <w:szCs w:val="32"/>
          <w:lang w:val="en-US" w:eastAsia="zh-CN"/>
        </w:rPr>
        <w:t>“数商兴农”项目带动带动农业产业发展、助力乡村振兴完成情况良好，优化了电商行业生态环境，带动电商创业就业，县域电商影响力提升。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依据《湖南省商务厅、湖南省乡村振兴局关于印发&lt;2022年全省“数商兴农”工作要点&gt;的通知》和《汨罗市“数商兴农”专项行动助力乡村振兴工作方案》，按照电商相关企业提供的有效数据，依规依程序发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ascii="CESI仿宋-GB2312" w:hAnsi="CESI仿宋-GB2312" w:eastAsia="CESI仿宋-GB2312" w:cs="CESI仿宋-GB2312"/>
          <w:kern w:val="0"/>
          <w:sz w:val="32"/>
          <w:szCs w:val="32"/>
          <w:lang w:val="en-US" w:eastAsia="zh-CN"/>
        </w:rPr>
        <w:t>我们建立了科学规范的项目资金使用管理机制，严格执行各项资金使用规定，有效防范了专项资金使用中的各类风险，确保了项目资金使用的安全和稳定。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ascii="CESI仿宋-GB2312" w:hAnsi="CESI仿宋-GB2312" w:eastAsia="CESI仿宋-GB2312" w:cs="CESI仿宋-GB2312"/>
          <w:kern w:val="0"/>
          <w:sz w:val="32"/>
          <w:szCs w:val="32"/>
          <w:lang w:val="en-US" w:eastAsia="zh-CN"/>
        </w:rPr>
        <w:t>2022年数商兴农专项资金70万元，其中丰收节活动开支5万、数商兴农开支33.05万、产销对接开支15.5万、公共服务中心数据报送开支3.45万，“客货邮”直播间建设13万元，所有资金全部发放到位。2022年，全市完成电子商务交易额</w:t>
      </w:r>
      <w:r>
        <w:rPr>
          <w:rFonts w:hint="eastAsia" w:ascii="Arial" w:hAnsi="Arial" w:eastAsia="仿宋_GB2312" w:cs="Arial"/>
          <w:snapToGrid w:val="0"/>
          <w:color w:val="000000"/>
          <w:kern w:val="0"/>
          <w:sz w:val="32"/>
          <w:szCs w:val="32"/>
          <w:lang w:val="en-US" w:eastAsia="zh-CN" w:bidi="ar-SA"/>
        </w:rPr>
        <w:t>55.3</w:t>
      </w:r>
      <w:r>
        <w:rPr>
          <w:rFonts w:hint="eastAsia" w:ascii="CESI仿宋-GB2312" w:hAnsi="CESI仿宋-GB2312" w:eastAsia="CESI仿宋-GB2312" w:cs="CESI仿宋-GB2312"/>
          <w:kern w:val="0"/>
          <w:sz w:val="32"/>
          <w:szCs w:val="32"/>
          <w:lang w:val="en-US" w:eastAsia="zh-CN"/>
        </w:rPr>
        <w:t>亿元，电商销售农产品零售额4.11亿元，省级目标3.26亿元，完成比例126%。</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ascii="CESI仿宋-GB2312" w:hAnsi="CESI仿宋-GB2312" w:eastAsia="CESI仿宋-GB2312" w:cs="CESI仿宋-GB2312"/>
          <w:kern w:val="0"/>
          <w:sz w:val="32"/>
          <w:szCs w:val="32"/>
          <w:lang w:val="en-US" w:eastAsia="zh-CN"/>
        </w:rPr>
        <w:t>该项目推进了我市电商服务业基础设施建设，促进我市特色农产品销售，助力农民增收。总的来看，项目发挥了一定的作用，汨罗市电商基础设施得到完善，农产品销售有了增量，推动了农业产业发展，为汨罗市电商发展起到了一定作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（一）主要经验及做法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做大做强农村电商主体。通过“农产品＋电商”“农产品＋旅游”“农产品＋直播”的多渠道并举，优化电子商务和直播电商在汨罗农村落地和发展的环境，将长乐甜酒、汨罗江粽子、九喜日化、屈原酒等特色农产品作为汨罗名片，不断延伸农业发展、产品包装、品牌设计、技术研发，创出一条品牌化、数字化、产业化的电商与农村融合发展新道路，构建多层次、宽领域的农村电商体系，助推实体经济高质量发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       2.培育重点涉农电商企业。通过对汨罗本土涉农重点电商企业的梳理，大力培育具有示范带动作用的涉农电商企业。2022年，帮助湖南誉湘农业科技开发有限公司汨罗分公司申报县域商业建设行动中增强农村产品上行动能示范企业。统筹产品开发、设计、营销、品牌服务，拓宽农村产品上行渠道。</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建设直播电商基地。开辟直播电商公共服务场所，结合“客货邮”示范，先期在客运站启动建设汨罗特色产品电商公共直播中心，同时部署在特色镇村站点布局建设直播间，开展直播带货，最终实现村村有直播、站站有盈利。为宣传推动、示范直播活动及辅导交流、培训比赛等提供服务，为建设直播电商基地打好基础。后段将在电商物流园建设全市相对集中的直播电商基地，推动内容制造、视频技术、直播场景等“一站式”直播基础设施建设，吸引和集聚省内优质直播电商平台、直播机构、直播电商经纪公司、直播电商服务机构入驻，形成行业集群效应，打造“直播网红打卡基地”。</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4.开展直播带货大赛。为宣传推广汨罗农产品，鼓励通过网红带货形式把汨罗优质农副产品销往全国，引导本地网红积极参与电商助力乡村振兴，营造直播带货电商氛围，拓宽农副产品销售渠道。大赛于2022年7月15日初赛，17-19日三天决赛。本次大赛30个团队入围初赛，12家商家支持，提供了23款特色产品，根据订单量、成交额以及直播间综合数据，评选出前十强选手进入决赛，最终评出一、二、三等奖及优胜奖。大赛累计观看人次超500万，点赞约1200万，销售额总计42.6万元，极大推广了汨罗本土产品及特色文化。大赛旨在成长网红、提质供给、激活市场、带火品牌、推动产业、升级消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5.重点培育网红品牌。鼓励企业加强品牌建设，创建老字号和驰名商标，引进培育高水平品牌策划运营团队，结合直播电商推广，着力打造企业名牌、产地品牌、产品品牌、新品等网红品牌，实现品牌效益。</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6.加大农村电商专业人才培养。电子商务新业态、新模式不断涌现，随着新一代信息技术加速发展，传统零售、服务业数字化进程加快，农村电商、跨境电商蓬勃发展，社交电商、直播电商、生鲜电商产业链日趋完善。电子商务业态具有越来越明显的跨界兴和创新性特点，特别是对创新型电商人才的需求在不断增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为推动我市企业有效利用跨境电子商务方式开拓国际市场，促进我市跨境电商新业态发展，结合目前防疫要求，于2022年4月15日组织了我市跨境电商企业和有意转型跨境电商的企业参加岳阳市举办的跨境电商业务知识线上专题培训；为全面落实“三高四新”战略定位和使命任务，全面贯彻“创新引领、开放崛起”发展战略，帮助汨罗市外贸企业跨境出海和进行数字化转型升级，组织汨罗40余家企业（外贸、电商、传统）参加了2022年6月15日由汨罗市人民政府主办的跨境电商业务培训会，特邀岳阳海关、阿里巴巴国际站湖南市场部专家为企业授课解难；2022年“客货邮”服务站第一期直播培训班于2022年7月29日开始，7月30日结束，一共2天，共培训30位客货邮站点负责人。培训内容涵盖：短视频剪辑技巧、拍摄技巧、直播带货、抖音小店、抖音橱窗、售前售后、后台数据管理、社交电商等电子商务课程。采用“一对一”的方法手把手教学员开直播、拍视频、上传产品、店铺推广等一系列课程。本次直播培训能极大助力乡村振兴，为汨罗农副产品走出汨罗开辟新的道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（二）存在的主要问题</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1.基础建设滞后。一直以来，由于我市尚未建成电商物流园，大宗商品仓储困难、缺少冷链运输、村级物流网络不健全，基础设施还存在很多短板，公共服务支撑体系有待进一步加强。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销售方式简单。多数电商企业发展思路局限，仅在微信朋友圈上进行简单的广告宣传，在客服、售后、包装、运输等环节均存在短板，开展线上销售活动的随机性大，不符合现在市场的竞争要求。企业间资源对接共享少，缺乏拓展市场的主动性，单凭一己之力去推广难度大、花费高、效果不明显。</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对外合作有限。目前全市电商主体主要以本地销售为主，宣传推介也限于经营者的社交圈，一些较为成熟的企业主体，能够借助多年的经营渠道销售产品，但销售范围有限、数量不多、客户群体不广，如长乐甜酒受产品本身的重量、保鲜期；大荆葛根粉受及时体验性差等影响，通过平台获得的订单较少。</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4.品牌特色不足。受品牌的培育力度不足，企业品牌意识不强，产品溢价能力低等影响，我市农特产品市场竞争能力较低，销售规模局限。如长乐甜酒，相关注册商标多达70余个，多数以小作坊生产，规模化生产企业5-6家，标准化程度低，没有统一品牌引领，在市场竞争中没有比较优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推进汨罗品牌建设。聘请专业团队，统一打造并推进汨罗品牌线上运营，借助短视频、直播、第三方销售平台等多种方式，帮助本地企业、个人产品扩大销售宣传。与MCN机构合作，着力培育本地网红经济，形成产品上行销售影响力。加强产销对接，整合一批有资质、有规模、有资源、有先进意识的本土企业品牌，做大做强当地的优势产业，提升行业知名度及品质认可度，实现产业上行，走出去的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2.加强对外平台合作。引导本地企业积极加盟入驻淘宝、京东等一线电商平台，加大开设网店推广力度；定期举办官方网络直播带货，带动网红直播销售，通过眼球效应刺激消费。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3.开展多元电商培训。聘请专业培训机构进行分层次电商专业课程及技能培训。利用“线上培训”，“云端授课”等便利的方式加大电子商务先进经验推广，培养一批懂理论、懂业务、会经营网店、能带头致富的“网商”队伍，带领农民进入电商销售的红利时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七、其他需要说明的问题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Arial" w:hAnsi="Arial" w:eastAsia="仿宋_GB2312" w:cs="Arial"/>
          <w:snapToGrid w:val="0"/>
          <w:color w:val="000000"/>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Arial" w:hAnsi="Arial" w:eastAsia="仿宋_GB2312" w:cs="Arial"/>
          <w:snapToGrid w:val="0"/>
          <w:color w:val="000000"/>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Arial" w:hAnsi="Arial" w:eastAsia="仿宋_GB2312" w:cs="Arial"/>
          <w:snapToGrid w:val="0"/>
          <w:color w:val="000000"/>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Arial" w:hAnsi="Arial" w:eastAsia="仿宋_GB2312" w:cs="Arial"/>
          <w:snapToGrid w:val="0"/>
          <w:color w:val="000000"/>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Arial" w:hAnsi="Arial" w:eastAsia="仿宋_GB2312" w:cs="Arial"/>
          <w:snapToGrid w:val="0"/>
          <w:color w:val="000000"/>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Arial" w:hAnsi="Arial" w:eastAsia="仿宋_GB2312" w:cs="Arial"/>
          <w:snapToGrid w:val="0"/>
          <w:color w:val="000000"/>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Arial" w:hAnsi="Arial" w:eastAsia="仿宋_GB2312" w:cs="Arial"/>
          <w:snapToGrid w:val="0"/>
          <w:color w:val="000000"/>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Arial" w:hAnsi="Arial" w:eastAsia="仿宋_GB2312" w:cs="Arial"/>
          <w:snapToGrid w:val="0"/>
          <w:color w:val="000000"/>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Arial" w:hAnsi="Arial" w:eastAsia="仿宋_GB2312" w:cs="Arial"/>
          <w:snapToGrid w:val="0"/>
          <w:color w:val="000000"/>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Arial" w:hAnsi="Arial" w:eastAsia="仿宋_GB2312" w:cs="Arial"/>
          <w:snapToGrid w:val="0"/>
          <w:color w:val="000000"/>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Arial" w:hAnsi="Arial" w:eastAsia="仿宋_GB2312" w:cs="Arial"/>
          <w:snapToGrid w:val="0"/>
          <w:color w:val="000000"/>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Arial" w:hAnsi="Arial" w:eastAsia="仿宋_GB2312" w:cs="Arial"/>
          <w:snapToGrid w:val="0"/>
          <w:color w:val="000000"/>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Arial" w:hAnsi="Arial" w:eastAsia="仿宋_GB2312" w:cs="Arial"/>
          <w:snapToGrid w:val="0"/>
          <w:color w:val="000000"/>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Arial" w:hAnsi="Arial" w:eastAsia="仿宋_GB2312" w:cs="Arial"/>
          <w:snapToGrid w:val="0"/>
          <w:color w:val="000000"/>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Arial" w:hAnsi="Arial" w:eastAsia="仿宋_GB2312" w:cs="Arial"/>
          <w:snapToGrid w:val="0"/>
          <w:color w:val="000000"/>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Arial" w:hAnsi="Arial" w:eastAsia="仿宋_GB2312" w:cs="Arial"/>
          <w:snapToGrid w:val="0"/>
          <w:color w:val="000000"/>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Arial" w:hAnsi="Arial" w:eastAsia="仿宋_GB2312" w:cs="Arial"/>
          <w:snapToGrid w:val="0"/>
          <w:color w:val="000000"/>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Arial" w:hAnsi="Arial" w:eastAsia="仿宋_GB2312" w:cs="Arial"/>
          <w:snapToGrid w:val="0"/>
          <w:color w:val="000000"/>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Arial" w:hAnsi="Arial" w:eastAsia="仿宋_GB2312" w:cs="Arial"/>
          <w:snapToGrid w:val="0"/>
          <w:color w:val="000000"/>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Arial" w:hAnsi="Arial" w:eastAsia="仿宋_GB2312" w:cs="Arial"/>
          <w:snapToGrid w:val="0"/>
          <w:color w:val="000000"/>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Arial" w:hAnsi="Arial" w:eastAsia="仿宋_GB2312" w:cs="Arial"/>
          <w:snapToGrid w:val="0"/>
          <w:color w:val="000000"/>
          <w:kern w:val="0"/>
          <w:sz w:val="32"/>
          <w:szCs w:val="32"/>
          <w:lang w:val="en-US" w:eastAsia="zh-CN" w:bidi="ar-SA"/>
        </w:rPr>
      </w:pPr>
    </w:p>
    <w:p>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市场管理</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8"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根据汨府阅[2011]5号会议纪要，管理城区几大市场经营秩序和环境卫生，加强市场设施管理、维修和市场扩容改造。</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项目全年预算数为5万元，执行数为5万元，完成预算的100%。项目绩效目标完成情况：一是项目支出控制在5万元；二是更好的维护市场秩序和公共环境卫生，三是按照202</w:t>
      </w:r>
      <w:r>
        <w:rPr>
          <w:rFonts w:hint="eastAsia" w:eastAsia="仿宋_GB2312"/>
          <w:kern w:val="0"/>
          <w:sz w:val="32"/>
          <w:szCs w:val="32"/>
          <w:lang w:val="en-US" w:eastAsia="zh-CN"/>
        </w:rPr>
        <w:t>2</w:t>
      </w:r>
      <w:r>
        <w:rPr>
          <w:rFonts w:hint="eastAsia" w:eastAsia="仿宋_GB2312"/>
          <w:kern w:val="0"/>
          <w:sz w:val="32"/>
          <w:szCs w:val="32"/>
          <w:lang w:val="en-US" w:eastAsia="en-US"/>
        </w:rPr>
        <w:t>年工作计划，按时完成各项任务，四是市场经营者和消费者满意。</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281" w:firstLineChars="100"/>
        <w:textAlignment w:val="baseline"/>
        <w:rPr>
          <w:rFonts w:ascii="楷体" w:hAnsi="楷体" w:eastAsia="楷体" w:cs="楷体"/>
          <w:b/>
          <w:bCs/>
          <w:spacing w:val="6"/>
          <w:position w:val="16"/>
          <w:sz w:val="31"/>
          <w:szCs w:val="31"/>
        </w:rPr>
      </w:pPr>
      <w:r>
        <w:rPr>
          <w:rFonts w:hint="eastAsia" w:ascii="黑体" w:hAnsi="黑体" w:eastAsia="黑体" w:cs="黑体"/>
          <w:b/>
          <w:bCs/>
          <w:snapToGrid w:val="0"/>
          <w:color w:val="000000"/>
          <w:spacing w:val="-15"/>
          <w:kern w:val="0"/>
          <w:sz w:val="31"/>
          <w:szCs w:val="31"/>
          <w:lang w:val="en-US" w:eastAsia="zh-CN" w:bidi="ar-SA"/>
        </w:rPr>
        <w:t>（三）</w:t>
      </w:r>
      <w:r>
        <w:rPr>
          <w:rFonts w:ascii="黑体" w:hAnsi="黑体" w:eastAsia="黑体" w:cs="黑体"/>
          <w:b/>
          <w:bCs/>
          <w:snapToGrid w:val="0"/>
          <w:color w:val="000000"/>
          <w:spacing w:val="-15"/>
          <w:kern w:val="0"/>
          <w:sz w:val="31"/>
          <w:szCs w:val="31"/>
          <w:lang w:val="en-US" w:eastAsia="en-US" w:bidi="ar-SA"/>
        </w:rPr>
        <w:t>项目支出绩效目标完成程度</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对城区所有市场进行规划与布局，对城区新建市场进行管理及一站式服务，为城市市场管理提供保障服务。负责对城区所辖市场经营活动的日常管理，调解市场纠纷，管理市场物业，负责所辖市场的防火、防盗工作，配合相关执法部门对市场经营的执法管理。</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我单位在项目实施中，制定了适合本单位实际情况的具体项目管理实施办法和细则，规定了经费的使用原则</w:t>
      </w:r>
      <w:r>
        <w:rPr>
          <w:rFonts w:hint="eastAsia" w:eastAsia="仿宋_GB2312" w:cs="Arial"/>
          <w:snapToGrid w:val="0"/>
          <w:color w:val="000000"/>
          <w:kern w:val="0"/>
          <w:sz w:val="32"/>
          <w:szCs w:val="32"/>
          <w:lang w:val="en-US" w:eastAsia="zh-CN" w:bidi="ar-SA"/>
        </w:rPr>
        <w:t>、</w:t>
      </w:r>
      <w:r>
        <w:rPr>
          <w:rFonts w:hint="eastAsia" w:ascii="Arial" w:hAnsi="Arial" w:eastAsia="仿宋_GB2312" w:cs="Arial"/>
          <w:snapToGrid w:val="0"/>
          <w:color w:val="000000"/>
          <w:kern w:val="0"/>
          <w:sz w:val="32"/>
          <w:szCs w:val="32"/>
          <w:lang w:val="en-US" w:eastAsia="zh-CN" w:bidi="ar-SA"/>
        </w:rPr>
        <w:t>开支标准</w:t>
      </w:r>
      <w:r>
        <w:rPr>
          <w:rFonts w:hint="eastAsia" w:eastAsia="仿宋_GB2312" w:cs="Arial"/>
          <w:snapToGrid w:val="0"/>
          <w:color w:val="000000"/>
          <w:kern w:val="0"/>
          <w:sz w:val="32"/>
          <w:szCs w:val="32"/>
          <w:lang w:val="en-US" w:eastAsia="zh-CN" w:bidi="ar-SA"/>
        </w:rPr>
        <w:t>、</w:t>
      </w:r>
      <w:r>
        <w:rPr>
          <w:rFonts w:hint="eastAsia" w:ascii="Arial" w:hAnsi="Arial" w:eastAsia="仿宋_GB2312" w:cs="Arial"/>
          <w:snapToGrid w:val="0"/>
          <w:color w:val="000000"/>
          <w:kern w:val="0"/>
          <w:sz w:val="32"/>
          <w:szCs w:val="32"/>
          <w:lang w:val="en-US" w:eastAsia="zh-CN" w:bidi="ar-SA"/>
        </w:rPr>
        <w:t>支出范围</w:t>
      </w:r>
      <w:r>
        <w:rPr>
          <w:rFonts w:hint="eastAsia" w:eastAsia="仿宋_GB2312" w:cs="Arial"/>
          <w:snapToGrid w:val="0"/>
          <w:color w:val="000000"/>
          <w:kern w:val="0"/>
          <w:sz w:val="32"/>
          <w:szCs w:val="32"/>
          <w:lang w:val="en-US" w:eastAsia="zh-CN" w:bidi="ar-SA"/>
        </w:rPr>
        <w:t>、</w:t>
      </w:r>
      <w:r>
        <w:rPr>
          <w:rFonts w:hint="eastAsia" w:ascii="Arial" w:hAnsi="Arial" w:eastAsia="仿宋_GB2312" w:cs="Arial"/>
          <w:snapToGrid w:val="0"/>
          <w:color w:val="000000"/>
          <w:kern w:val="0"/>
          <w:sz w:val="32"/>
          <w:szCs w:val="32"/>
          <w:lang w:val="en-US" w:eastAsia="zh-CN" w:bidi="ar-SA"/>
        </w:rPr>
        <w:t>审批程序和审批权限，严格控制经费的开支情况，切实加强项目经费的管理。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0"/>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各市场无重大安全事故发生，市场管理秩序正常，维护市场公共环境卫生。保证城区几大市场的正常经营活动，对市场公共设施进行维修维护，繁荣市场，促进市场经济持续发展</w:t>
      </w:r>
      <w:r>
        <w:rPr>
          <w:rFonts w:hint="eastAsia" w:eastAsia="仿宋_GB2312" w:cs="Arial"/>
          <w:snapToGrid w:val="0"/>
          <w:color w:val="000000"/>
          <w:kern w:val="0"/>
          <w:sz w:val="32"/>
          <w:szCs w:val="32"/>
          <w:lang w:val="en-US" w:eastAsia="zh-CN" w:bidi="ar-SA"/>
        </w:rPr>
        <w:t>。规定了经费的使用原则、开支标准、支出范围、审批程序和审批权限，严格控制经费的开支，切实加强项目经费的管理。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科学合理编制预算，严格执行预算，提高资金使用效率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严格按照预算批复和财务规定的标准列支各项经费。加强财务核算工作</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项目支出控制在</w:t>
      </w:r>
      <w:r>
        <w:rPr>
          <w:rFonts w:hint="eastAsia" w:eastAsia="仿宋_GB2312"/>
          <w:kern w:val="0"/>
          <w:sz w:val="32"/>
          <w:szCs w:val="32"/>
          <w:lang w:val="en-US" w:eastAsia="zh-CN"/>
        </w:rPr>
        <w:t>5万元，市场环境卫生良好，设施完善无隐患。</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提高市场经营户经济效益，促进生态可持续发展，促进经济可持续发展。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eastAsia="仿宋_GB2312"/>
          <w:kern w:val="0"/>
          <w:sz w:val="32"/>
          <w:szCs w:val="32"/>
          <w:lang w:eastAsia="zh-CN"/>
        </w:rPr>
        <w:t>城区各大市场历经年久，基本设施破旧不堪，市场维修和维护费用增加，存在很大的资金缺口。下一步改进措施：一是加强管理和服务；二是努力促进市场经济发展，三是提高绩效指标设置的准确性，提高市场管理工作的满意度。</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0"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六、</w:t>
      </w:r>
      <w:r>
        <w:rPr>
          <w:rFonts w:ascii="黑体" w:hAnsi="黑体" w:eastAsia="黑体" w:cs="黑体"/>
          <w:b/>
          <w:bCs/>
          <w:spacing w:val="-15"/>
          <w:sz w:val="31"/>
          <w:szCs w:val="31"/>
        </w:rPr>
        <w:t>有关建议</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0"/>
        <w:textAlignment w:val="baseline"/>
        <w:outlineLvl w:val="0"/>
        <w:rPr>
          <w:rFonts w:hint="default"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 xml:space="preserve">    </w:t>
      </w:r>
      <w:r>
        <w:rPr>
          <w:rFonts w:hint="eastAsia" w:eastAsia="仿宋_GB2312"/>
          <w:kern w:val="0"/>
          <w:sz w:val="32"/>
          <w:szCs w:val="32"/>
          <w:lang w:val="en-US" w:eastAsia="zh-CN"/>
        </w:rPr>
        <w:t>无</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0"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七、</w:t>
      </w:r>
      <w:r>
        <w:rPr>
          <w:rFonts w:ascii="黑体" w:hAnsi="黑体" w:eastAsia="黑体" w:cs="黑体"/>
          <w:b/>
          <w:bCs/>
          <w:spacing w:val="-15"/>
          <w:sz w:val="31"/>
          <w:szCs w:val="31"/>
        </w:rPr>
        <w:t>其他需要说明的问题</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0"/>
        <w:textAlignment w:val="baseline"/>
        <w:outlineLvl w:val="0"/>
        <w:rPr>
          <w:rFonts w:hint="default"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 xml:space="preserve">    </w:t>
      </w:r>
      <w:bookmarkStart w:id="0" w:name="_GoBack"/>
      <w:r>
        <w:rPr>
          <w:rFonts w:hint="eastAsia" w:eastAsia="仿宋_GB2312"/>
          <w:kern w:val="0"/>
          <w:sz w:val="32"/>
          <w:szCs w:val="32"/>
          <w:lang w:val="en-US" w:eastAsia="zh-CN"/>
        </w:rPr>
        <w:t>无</w:t>
      </w:r>
      <w:bookmarkEnd w:id="0"/>
    </w:p>
    <w:sectPr>
      <w:footerReference r:id="rId9" w:type="default"/>
      <w:pgSz w:w="11900" w:h="16820"/>
      <w:pgMar w:top="1755" w:right="1227" w:bottom="1485" w:left="1011" w:header="0" w:footer="91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73E92B"/>
    <w:multiLevelType w:val="singleLevel"/>
    <w:tmpl w:val="B573E92B"/>
    <w:lvl w:ilvl="0" w:tentative="0">
      <w:start w:val="1"/>
      <w:numFmt w:val="chineseCounting"/>
      <w:suff w:val="nothing"/>
      <w:lvlText w:val="%1、"/>
      <w:lvlJc w:val="left"/>
      <w:rPr>
        <w:rFonts w:hint="eastAsia"/>
      </w:rPr>
    </w:lvl>
  </w:abstractNum>
  <w:abstractNum w:abstractNumId="1">
    <w:nsid w:val="B67098C9"/>
    <w:multiLevelType w:val="singleLevel"/>
    <w:tmpl w:val="B67098C9"/>
    <w:lvl w:ilvl="0" w:tentative="0">
      <w:start w:val="1"/>
      <w:numFmt w:val="chineseCounting"/>
      <w:lvlText w:val="(%1)"/>
      <w:lvlJc w:val="left"/>
      <w:pPr>
        <w:tabs>
          <w:tab w:val="left" w:pos="312"/>
        </w:tabs>
      </w:pPr>
      <w:rPr>
        <w:rFonts w:hint="eastAsia"/>
      </w:rPr>
    </w:lvl>
  </w:abstractNum>
  <w:abstractNum w:abstractNumId="2">
    <w:nsid w:val="23E044D5"/>
    <w:multiLevelType w:val="singleLevel"/>
    <w:tmpl w:val="23E044D5"/>
    <w:lvl w:ilvl="0" w:tentative="0">
      <w:start w:val="4"/>
      <w:numFmt w:val="chineseCounting"/>
      <w:suff w:val="nothing"/>
      <w:lvlText w:val="%1、"/>
      <w:lvlJc w:val="left"/>
      <w:rPr>
        <w:rFonts w:hint="eastAsia"/>
      </w:rPr>
    </w:lvl>
  </w:abstractNum>
  <w:abstractNum w:abstractNumId="3">
    <w:nsid w:val="3D05CB74"/>
    <w:multiLevelType w:val="singleLevel"/>
    <w:tmpl w:val="3D05CB74"/>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ThlZDUzZGYxNzYyMDEzOWQ1YTI4MjdmZmM4OTIzOWYifQ=="/>
  </w:docVars>
  <w:rsids>
    <w:rsidRoot w:val="00000000"/>
    <w:rsid w:val="01AF3811"/>
    <w:rsid w:val="03795BF7"/>
    <w:rsid w:val="03A72F0A"/>
    <w:rsid w:val="086E756B"/>
    <w:rsid w:val="0ACF37E5"/>
    <w:rsid w:val="0B400BC6"/>
    <w:rsid w:val="0E68228D"/>
    <w:rsid w:val="15276E52"/>
    <w:rsid w:val="165B2C28"/>
    <w:rsid w:val="16E77237"/>
    <w:rsid w:val="17F73CFE"/>
    <w:rsid w:val="19D32FBC"/>
    <w:rsid w:val="1A351511"/>
    <w:rsid w:val="1D6828AB"/>
    <w:rsid w:val="1E6A4395"/>
    <w:rsid w:val="1E9F71AD"/>
    <w:rsid w:val="1EEB7B96"/>
    <w:rsid w:val="25557A3D"/>
    <w:rsid w:val="26EA5ED7"/>
    <w:rsid w:val="27A93B82"/>
    <w:rsid w:val="29443A2A"/>
    <w:rsid w:val="2AE00186"/>
    <w:rsid w:val="2F0576B6"/>
    <w:rsid w:val="30373F4E"/>
    <w:rsid w:val="308216BE"/>
    <w:rsid w:val="34FE1149"/>
    <w:rsid w:val="3A550786"/>
    <w:rsid w:val="3B7A130F"/>
    <w:rsid w:val="44906A9F"/>
    <w:rsid w:val="45AD5894"/>
    <w:rsid w:val="48C27272"/>
    <w:rsid w:val="49582464"/>
    <w:rsid w:val="4B553205"/>
    <w:rsid w:val="4DCF0C4A"/>
    <w:rsid w:val="4F8B6063"/>
    <w:rsid w:val="51991290"/>
    <w:rsid w:val="52FA3F96"/>
    <w:rsid w:val="54020322"/>
    <w:rsid w:val="556E40EF"/>
    <w:rsid w:val="55850F17"/>
    <w:rsid w:val="57A075D1"/>
    <w:rsid w:val="57AE6D93"/>
    <w:rsid w:val="5FB623A7"/>
    <w:rsid w:val="64E276BB"/>
    <w:rsid w:val="671B7894"/>
    <w:rsid w:val="67875F6F"/>
    <w:rsid w:val="6E3851B0"/>
    <w:rsid w:val="6F276135"/>
    <w:rsid w:val="70DD03AC"/>
    <w:rsid w:val="71CE5A4C"/>
    <w:rsid w:val="73897BA5"/>
    <w:rsid w:val="741B282F"/>
    <w:rsid w:val="7ED67756"/>
    <w:rsid w:val="7FB728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 w:type="paragraph" w:styleId="9">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0">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1893</Words>
  <Characters>1955</Characters>
  <TotalTime>2</TotalTime>
  <ScaleCrop>false</ScaleCrop>
  <LinksUpToDate>false</LinksUpToDate>
  <CharactersWithSpaces>2112</CharactersWithSpaces>
  <Application>WPS Office_11.1.0.9208_F1E327BC-269C-435d-A152-05C5408002CA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2024-08-26T00:55:29Z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2052-11.1.0.9208</vt:lpwstr>
  </property>
  <property fmtid="{D5CDD505-2E9C-101B-9397-08002B2CF9AE}" pid="6" name="ICV">
    <vt:lpwstr>A1E9AC54BF58440288AD196632C2A254_12</vt:lpwstr>
  </property>
</Properties>
</file>