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7" w:lineRule="auto"/>
        <w:ind w:firstLine="552"/>
        <w:jc w:val="both"/>
        <w:rPr>
          <w:rFonts w:ascii="宋体" w:hAnsi="宋体" w:eastAsia="宋体" w:cs="宋体"/>
          <w:bCs/>
          <w:spacing w:val="-4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Cs/>
          <w:spacing w:val="-4"/>
          <w:kern w:val="0"/>
          <w:sz w:val="28"/>
          <w:szCs w:val="28"/>
          <w:lang w:eastAsia="zh-CN"/>
        </w:rPr>
        <w:t>附件4</w:t>
      </w:r>
    </w:p>
    <w:p>
      <w:pPr>
        <w:spacing w:line="240" w:lineRule="auto"/>
        <w:ind w:firstLine="880"/>
        <w:jc w:val="center"/>
        <w:rPr>
          <w:rFonts w:hint="eastAsia" w:ascii="方正小标宋简体" w:eastAsia="方正小标宋简体"/>
          <w:kern w:val="0"/>
          <w:sz w:val="44"/>
          <w:szCs w:val="44"/>
          <w:lang w:eastAsia="zh-CN"/>
        </w:rPr>
      </w:pPr>
    </w:p>
    <w:p>
      <w:pPr>
        <w:spacing w:line="240" w:lineRule="auto"/>
        <w:ind w:firstLine="880"/>
        <w:jc w:val="center"/>
        <w:rPr>
          <w:rFonts w:hint="eastAsia" w:ascii="方正小标宋简体" w:eastAsia="方正小标宋简体"/>
          <w:kern w:val="0"/>
          <w:sz w:val="44"/>
          <w:szCs w:val="44"/>
          <w:lang w:eastAsia="zh-CN"/>
        </w:rPr>
      </w:pPr>
    </w:p>
    <w:p>
      <w:pPr>
        <w:spacing w:line="240" w:lineRule="auto"/>
        <w:ind w:firstLine="880"/>
        <w:jc w:val="center"/>
        <w:rPr>
          <w:rFonts w:ascii="方正小标宋简体" w:eastAsia="方正小标宋简体"/>
          <w:kern w:val="0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eastAsia="方正小标宋简体"/>
          <w:kern w:val="0"/>
          <w:sz w:val="44"/>
          <w:szCs w:val="44"/>
          <w:lang w:val="en-US" w:eastAsia="zh-CN"/>
        </w:rPr>
        <w:t>2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  <w:lang w:eastAsia="zh-CN"/>
        </w:rPr>
        <w:t>年度</w:t>
      </w:r>
      <w:r>
        <w:rPr>
          <w:rFonts w:hint="eastAsia" w:ascii="方正小标宋简体" w:eastAsia="方正小标宋简体"/>
          <w:kern w:val="0"/>
          <w:sz w:val="44"/>
          <w:szCs w:val="44"/>
          <w:lang w:eastAsia="zh-CN"/>
        </w:rPr>
        <w:t>汨罗市自然资源局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  <w:lang w:eastAsia="zh-CN"/>
        </w:rPr>
        <w:t>部门整体支出绩效自评报告</w:t>
      </w: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snapToGrid w:val="0"/>
          <w:color w:val="000000"/>
          <w:sz w:val="32"/>
          <w:szCs w:val="32"/>
          <w:lang w:val="en-US" w:eastAsia="zh-CN" w:bidi="ar-SA"/>
        </w:rPr>
      </w:pPr>
      <w:r>
        <w:rPr>
          <w:rFonts w:hint="eastAsia"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  <w:t>部门(单位)名称：</w:t>
      </w:r>
      <w:r>
        <w:rPr>
          <w:rFonts w:hint="eastAsia"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u w:val="single"/>
          <w:lang w:val="en-US" w:eastAsia="zh-CN" w:bidi="ar-SA"/>
        </w:rPr>
        <w:t>汨罗市自然资源局(盖章)</w:t>
      </w:r>
    </w:p>
    <w:p>
      <w:pPr>
        <w:spacing w:before="274" w:line="225" w:lineRule="auto"/>
        <w:ind w:firstLine="617"/>
        <w:jc w:val="center"/>
        <w:rPr>
          <w:rFonts w:ascii="楷体_GB2312" w:hAnsi="楷体" w:eastAsia="楷体_GB2312" w:cs="楷体"/>
          <w:kern w:val="0"/>
          <w:sz w:val="32"/>
          <w:szCs w:val="32"/>
          <w:lang w:eastAsia="zh-CN"/>
        </w:rPr>
      </w:pPr>
      <w:r>
        <w:rPr>
          <w:rFonts w:hint="eastAsia" w:ascii="楷体_GB2312" w:hAnsi="楷体" w:eastAsia="楷体_GB2312" w:cs="楷体"/>
          <w:b/>
          <w:bCs/>
          <w:spacing w:val="-13"/>
          <w:kern w:val="0"/>
          <w:sz w:val="32"/>
          <w:szCs w:val="32"/>
          <w:lang w:val="en-US" w:eastAsia="zh-CN"/>
        </w:rPr>
        <w:t xml:space="preserve">2023 </w:t>
      </w:r>
      <w:r>
        <w:rPr>
          <w:rFonts w:hint="eastAsia" w:ascii="楷体_GB2312" w:hAnsi="楷体" w:eastAsia="楷体_GB2312" w:cs="楷体"/>
          <w:b/>
          <w:bCs/>
          <w:spacing w:val="-13"/>
          <w:kern w:val="0"/>
          <w:sz w:val="32"/>
          <w:szCs w:val="32"/>
          <w:lang w:eastAsia="zh-CN"/>
        </w:rPr>
        <w:t xml:space="preserve">年  </w:t>
      </w:r>
      <w:r>
        <w:rPr>
          <w:rFonts w:hint="eastAsia" w:ascii="楷体_GB2312" w:hAnsi="楷体" w:eastAsia="楷体_GB2312" w:cs="楷体"/>
          <w:b/>
          <w:bCs/>
          <w:spacing w:val="-13"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楷体"/>
          <w:b/>
          <w:bCs/>
          <w:spacing w:val="-13"/>
          <w:kern w:val="0"/>
          <w:sz w:val="32"/>
          <w:szCs w:val="32"/>
          <w:lang w:eastAsia="zh-CN"/>
        </w:rPr>
        <w:t xml:space="preserve"> 月  </w:t>
      </w:r>
      <w:r>
        <w:rPr>
          <w:rFonts w:hint="eastAsia" w:ascii="楷体_GB2312" w:hAnsi="楷体" w:eastAsia="楷体_GB2312" w:cs="楷体"/>
          <w:b/>
          <w:bCs/>
          <w:spacing w:val="-13"/>
          <w:kern w:val="0"/>
          <w:sz w:val="32"/>
          <w:szCs w:val="32"/>
          <w:lang w:val="en-US" w:eastAsia="zh-CN"/>
        </w:rPr>
        <w:t>13</w:t>
      </w:r>
      <w:r>
        <w:rPr>
          <w:rFonts w:hint="eastAsia" w:ascii="楷体_GB2312" w:hAnsi="楷体" w:eastAsia="楷体_GB2312" w:cs="楷体"/>
          <w:spacing w:val="-13"/>
          <w:kern w:val="0"/>
          <w:sz w:val="32"/>
          <w:szCs w:val="32"/>
          <w:lang w:eastAsia="zh-CN"/>
        </w:rPr>
        <w:t xml:space="preserve">  </w:t>
      </w:r>
      <w:r>
        <w:rPr>
          <w:rFonts w:hint="eastAsia" w:ascii="楷体_GB2312" w:hAnsi="楷体" w:eastAsia="楷体_GB2312" w:cs="楷体"/>
          <w:b/>
          <w:bCs/>
          <w:spacing w:val="-13"/>
          <w:kern w:val="0"/>
          <w:sz w:val="32"/>
          <w:szCs w:val="32"/>
          <w:lang w:eastAsia="zh-CN"/>
        </w:rPr>
        <w:t>日</w:t>
      </w:r>
    </w:p>
    <w:p>
      <w:pPr>
        <w:kinsoku w:val="0"/>
        <w:autoSpaceDE w:val="0"/>
        <w:autoSpaceDN w:val="0"/>
        <w:adjustRightInd w:val="0"/>
        <w:snapToGrid w:val="0"/>
        <w:spacing w:before="211" w:line="224" w:lineRule="auto"/>
        <w:ind w:firstLine="638"/>
        <w:jc w:val="center"/>
        <w:textAlignment w:val="baseline"/>
        <w:rPr>
          <w:rFonts w:ascii="仿宋" w:hAnsi="仿宋" w:eastAsia="仿宋" w:cs="仿宋"/>
          <w:b/>
          <w:bCs/>
          <w:snapToGrid w:val="0"/>
          <w:color w:val="000000"/>
          <w:spacing w:val="18"/>
          <w:sz w:val="30"/>
          <w:szCs w:val="30"/>
          <w:lang w:val="en-US" w:eastAsia="zh-CN" w:bidi="ar-SA"/>
        </w:rPr>
      </w:pPr>
      <w:r>
        <w:rPr>
          <w:rFonts w:ascii="仿宋" w:hAnsi="仿宋" w:eastAsia="仿宋" w:cs="仿宋"/>
          <w:b/>
          <w:bCs/>
          <w:snapToGrid w:val="0"/>
          <w:color w:val="000000"/>
          <w:spacing w:val="18"/>
          <w:sz w:val="30"/>
          <w:szCs w:val="30"/>
          <w:lang w:val="en-US" w:eastAsia="zh-CN" w:bidi="ar-SA"/>
        </w:rPr>
        <w:t>(此页为封面)</w:t>
      </w:r>
    </w:p>
    <w:p>
      <w:pPr>
        <w:kinsoku w:val="0"/>
        <w:autoSpaceDE w:val="0"/>
        <w:autoSpaceDN w:val="0"/>
        <w:adjustRightInd w:val="0"/>
        <w:snapToGrid w:val="0"/>
        <w:spacing w:before="211" w:line="224" w:lineRule="auto"/>
        <w:ind w:firstLine="638"/>
        <w:jc w:val="center"/>
        <w:textAlignment w:val="baseline"/>
        <w:rPr>
          <w:rFonts w:ascii="仿宋" w:hAnsi="仿宋" w:eastAsia="仿宋" w:cs="仿宋"/>
          <w:b/>
          <w:bCs/>
          <w:snapToGrid w:val="0"/>
          <w:color w:val="000000"/>
          <w:spacing w:val="18"/>
          <w:sz w:val="30"/>
          <w:szCs w:val="30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211" w:line="224" w:lineRule="auto"/>
        <w:ind w:firstLine="638"/>
        <w:jc w:val="center"/>
        <w:textAlignment w:val="baseline"/>
        <w:rPr>
          <w:rFonts w:ascii="仿宋" w:hAnsi="仿宋" w:eastAsia="仿宋" w:cs="仿宋"/>
          <w:b/>
          <w:bCs/>
          <w:snapToGrid w:val="0"/>
          <w:color w:val="000000"/>
          <w:spacing w:val="18"/>
          <w:sz w:val="30"/>
          <w:szCs w:val="30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211" w:line="224" w:lineRule="auto"/>
        <w:ind w:firstLine="638"/>
        <w:jc w:val="center"/>
        <w:textAlignment w:val="baseline"/>
        <w:rPr>
          <w:rFonts w:ascii="仿宋" w:hAnsi="仿宋" w:eastAsia="仿宋" w:cs="仿宋"/>
          <w:b/>
          <w:bCs/>
          <w:snapToGrid w:val="0"/>
          <w:color w:val="000000"/>
          <w:spacing w:val="18"/>
          <w:sz w:val="30"/>
          <w:szCs w:val="30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211" w:line="224" w:lineRule="auto"/>
        <w:ind w:firstLine="638"/>
        <w:jc w:val="center"/>
        <w:textAlignment w:val="baseline"/>
        <w:rPr>
          <w:rFonts w:ascii="仿宋" w:hAnsi="仿宋" w:eastAsia="仿宋" w:cs="仿宋"/>
          <w:b/>
          <w:bCs/>
          <w:snapToGrid w:val="0"/>
          <w:color w:val="000000"/>
          <w:spacing w:val="18"/>
          <w:sz w:val="30"/>
          <w:szCs w:val="30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211" w:line="224" w:lineRule="auto"/>
        <w:ind w:firstLine="638"/>
        <w:jc w:val="both"/>
        <w:textAlignment w:val="baseline"/>
        <w:rPr>
          <w:rFonts w:ascii="仿宋" w:hAnsi="仿宋" w:eastAsia="仿宋" w:cs="仿宋"/>
          <w:b/>
          <w:bCs/>
          <w:snapToGrid w:val="0"/>
          <w:color w:val="000000"/>
          <w:spacing w:val="18"/>
          <w:sz w:val="30"/>
          <w:szCs w:val="30"/>
          <w:lang w:val="en-US" w:eastAsia="zh-CN" w:bidi="ar-SA"/>
        </w:rPr>
      </w:pPr>
    </w:p>
    <w:sdt>
      <w:sdtPr>
        <w:rPr>
          <w:rFonts w:ascii="Arial" w:hAnsi="Arial" w:eastAsia="Arial" w:cs="Arial"/>
          <w:snapToGrid w:val="0"/>
          <w:color w:val="000000"/>
          <w:sz w:val="21"/>
          <w:szCs w:val="21"/>
          <w:lang w:val="en-US" w:eastAsia="en-US" w:bidi="ar-SA"/>
        </w:rPr>
        <w:id w:val="3580075"/>
        <w:docPartObj>
          <w:docPartGallery w:val="autotext"/>
        </w:docPartObj>
      </w:sdtPr>
      <w:sdtEndPr>
        <w:rPr>
          <w:rFonts w:hint="eastAsia" w:cs="Arial" w:asciiTheme="minorEastAsia" w:hAnsiTheme="minorEastAsia" w:eastAsiaTheme="minorEastAsia"/>
          <w:snapToGrid w:val="0"/>
          <w:color w:val="000000"/>
          <w:kern w:val="0"/>
          <w:sz w:val="28"/>
          <w:szCs w:val="28"/>
          <w:lang w:val="en-US" w:eastAsia="en-US" w:bidi="ar-SA"/>
        </w:rPr>
      </w:sdtEndPr>
      <w:sdtContent>
        <w:p>
          <w:pPr>
            <w:pStyle w:val="2"/>
            <w:ind w:firstLine="360"/>
            <w:jc w:val="left"/>
            <w:rPr>
              <w:rFonts w:asciiTheme="minorEastAsia" w:hAnsiTheme="minorEastAsia" w:eastAsiaTheme="minorEastAsia"/>
              <w:kern w:val="0"/>
              <w:lang w:eastAsia="zh-CN"/>
            </w:rPr>
          </w:pPr>
        </w:p>
      </w:sdtContent>
    </w:sdt>
    <w:p>
      <w:pPr>
        <w:spacing w:before="130" w:line="221" w:lineRule="auto"/>
        <w:jc w:val="center"/>
        <w:rPr>
          <w:rFonts w:hint="eastAsia" w:ascii="黑体" w:hAnsi="黑体" w:eastAsia="黑体" w:cs="黑体"/>
          <w:spacing w:val="16"/>
          <w:sz w:val="40"/>
          <w:szCs w:val="40"/>
          <w:lang w:eastAsia="zh-CN"/>
        </w:rPr>
      </w:pPr>
      <w:r>
        <w:rPr>
          <w:rFonts w:ascii="黑体" w:hAnsi="黑体" w:eastAsia="黑体" w:cs="黑体"/>
          <w:spacing w:val="16"/>
          <w:sz w:val="40"/>
          <w:szCs w:val="40"/>
        </w:rPr>
        <w:t>202</w:t>
      </w:r>
      <w:r>
        <w:rPr>
          <w:rFonts w:hint="eastAsia" w:ascii="黑体" w:hAnsi="黑体" w:eastAsia="黑体" w:cs="黑体"/>
          <w:spacing w:val="16"/>
          <w:sz w:val="40"/>
          <w:szCs w:val="40"/>
          <w:lang w:val="en-US" w:eastAsia="zh-CN"/>
        </w:rPr>
        <w:t>2</w:t>
      </w:r>
      <w:r>
        <w:rPr>
          <w:rFonts w:ascii="黑体" w:hAnsi="黑体" w:eastAsia="黑体" w:cs="黑体"/>
          <w:spacing w:val="16"/>
          <w:sz w:val="40"/>
          <w:szCs w:val="40"/>
        </w:rPr>
        <w:t xml:space="preserve"> 年度</w:t>
      </w:r>
      <w:r>
        <w:rPr>
          <w:rFonts w:hint="eastAsia" w:ascii="黑体" w:hAnsi="黑体" w:eastAsia="黑体" w:cs="黑体"/>
          <w:spacing w:val="16"/>
          <w:sz w:val="40"/>
          <w:szCs w:val="40"/>
          <w:lang w:eastAsia="zh-CN"/>
        </w:rPr>
        <w:t>汨罗市自然资源局</w:t>
      </w:r>
      <w:r>
        <w:rPr>
          <w:rFonts w:ascii="黑体" w:hAnsi="黑体" w:eastAsia="黑体" w:cs="黑体"/>
          <w:spacing w:val="16"/>
          <w:sz w:val="40"/>
          <w:szCs w:val="40"/>
        </w:rPr>
        <w:t>部门整体支出</w:t>
      </w:r>
      <w:r>
        <w:rPr>
          <w:rFonts w:hint="eastAsia" w:ascii="黑体" w:hAnsi="黑体" w:eastAsia="黑体" w:cs="黑体"/>
          <w:spacing w:val="16"/>
          <w:sz w:val="40"/>
          <w:szCs w:val="40"/>
          <w:lang w:eastAsia="zh-CN"/>
        </w:rPr>
        <w:t>绩效自 评 报 告</w:t>
      </w:r>
    </w:p>
    <w:p>
      <w:pPr>
        <w:kinsoku w:val="0"/>
        <w:autoSpaceDE w:val="0"/>
        <w:autoSpaceDN w:val="0"/>
        <w:adjustRightInd w:val="0"/>
        <w:snapToGrid w:val="0"/>
        <w:spacing w:before="211" w:line="224" w:lineRule="auto"/>
        <w:ind w:firstLine="638"/>
        <w:jc w:val="both"/>
        <w:textAlignment w:val="baseline"/>
        <w:rPr>
          <w:rFonts w:ascii="仿宋" w:hAnsi="仿宋" w:eastAsia="仿宋" w:cs="仿宋"/>
          <w:b/>
          <w:bCs/>
          <w:snapToGrid w:val="0"/>
          <w:color w:val="000000"/>
          <w:spacing w:val="18"/>
          <w:sz w:val="30"/>
          <w:szCs w:val="30"/>
          <w:lang w:val="en-US" w:eastAsia="zh-CN" w:bidi="ar-SA"/>
        </w:rPr>
      </w:pPr>
    </w:p>
    <w:p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before="211" w:line="224" w:lineRule="auto"/>
        <w:ind w:firstLine="640"/>
        <w:jc w:val="both"/>
        <w:textAlignment w:val="baseline"/>
        <w:rPr>
          <w:rFonts w:hint="eastAsia" w:ascii="方正黑体_GBK" w:hAnsi="仿宋" w:eastAsia="方正黑体_GBK" w:cs="仿宋"/>
          <w:snapToGrid w:val="0"/>
          <w:color w:val="000000"/>
          <w:sz w:val="32"/>
          <w:szCs w:val="32"/>
          <w:lang w:val="en-US" w:eastAsia="zh-CN" w:bidi="ar-SA"/>
        </w:rPr>
      </w:pPr>
      <w:r>
        <w:rPr>
          <w:rFonts w:hint="eastAsia" w:ascii="方正黑体_GBK" w:hAnsi="仿宋" w:eastAsia="方正黑体_GBK" w:cs="仿宋"/>
          <w:snapToGrid w:val="0"/>
          <w:color w:val="000000"/>
          <w:sz w:val="32"/>
          <w:szCs w:val="32"/>
          <w:lang w:val="en-US" w:eastAsia="zh-CN" w:bidi="ar-SA"/>
        </w:rPr>
        <w:t>部门</w:t>
      </w:r>
      <w:r>
        <w:rPr>
          <w:rFonts w:ascii="方正黑体_GBK" w:hAnsi="仿宋" w:eastAsia="方正黑体_GBK" w:cs="仿宋"/>
          <w:snapToGrid w:val="0"/>
          <w:color w:val="000000"/>
          <w:sz w:val="32"/>
          <w:szCs w:val="32"/>
          <w:lang w:val="en-US" w:eastAsia="zh-CN" w:bidi="ar-SA"/>
        </w:rPr>
        <w:t>(</w:t>
      </w:r>
      <w:r>
        <w:rPr>
          <w:rFonts w:hint="eastAsia" w:ascii="方正黑体_GBK" w:hAnsi="仿宋" w:eastAsia="方正黑体_GBK" w:cs="仿宋"/>
          <w:snapToGrid w:val="0"/>
          <w:color w:val="000000"/>
          <w:sz w:val="32"/>
          <w:szCs w:val="32"/>
          <w:lang w:val="en-US" w:eastAsia="zh-CN" w:bidi="ar-SA"/>
        </w:rPr>
        <w:t>单位</w:t>
      </w:r>
      <w:r>
        <w:rPr>
          <w:rFonts w:ascii="方正黑体_GBK" w:hAnsi="仿宋" w:eastAsia="方正黑体_GBK" w:cs="仿宋"/>
          <w:snapToGrid w:val="0"/>
          <w:color w:val="000000"/>
          <w:sz w:val="32"/>
          <w:szCs w:val="32"/>
          <w:lang w:val="en-US" w:eastAsia="zh-CN" w:bidi="ar-SA"/>
        </w:rPr>
        <w:t>)</w:t>
      </w:r>
      <w:r>
        <w:rPr>
          <w:rFonts w:hint="eastAsia" w:ascii="方正黑体_GBK" w:hAnsi="仿宋" w:eastAsia="方正黑体_GBK" w:cs="仿宋"/>
          <w:snapToGrid w:val="0"/>
          <w:color w:val="000000"/>
          <w:sz w:val="32"/>
          <w:szCs w:val="32"/>
          <w:lang w:val="en-US" w:eastAsia="zh-CN" w:bidi="ar-SA"/>
        </w:rPr>
        <w:t>基本情况</w:t>
      </w: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>（一）部门（单位）基本情况</w:t>
      </w: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我单位现有人数314人其中：在职 208 人，退休 99人，离岗创业1人，遗属 6 人。  </w:t>
      </w: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>（二）部门（单位）整体支出规模、使用方向和主要内容、涉及范围等</w:t>
      </w: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>我单位总支出8662.61万元，其中基本支出3689.94万元，项目支出4972.67万元。 整体支出主要用于工资福利支出、一般商品服务支出、项目支出。</w:t>
      </w:r>
    </w:p>
    <w:p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before="211" w:line="224" w:lineRule="auto"/>
        <w:ind w:firstLine="640"/>
        <w:jc w:val="both"/>
        <w:textAlignment w:val="baseline"/>
        <w:rPr>
          <w:rFonts w:ascii="方正黑体_GBK" w:eastAsia="方正黑体_GBK"/>
          <w:kern w:val="0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方正黑体_GBK" w:eastAsia="方正黑体_GBK"/>
          <w:kern w:val="0"/>
          <w:sz w:val="32"/>
          <w:szCs w:val="32"/>
          <w:lang w:eastAsia="zh-CN"/>
        </w:rPr>
        <w:t>一般公共预算支出情况</w:t>
      </w:r>
    </w:p>
    <w:p>
      <w:pPr>
        <w:pStyle w:val="5"/>
        <w:spacing w:line="600" w:lineRule="exact"/>
        <w:ind w:firstLine="643"/>
        <w:jc w:val="both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楷体_GB2312"/>
          <w:b/>
          <w:kern w:val="0"/>
          <w:sz w:val="32"/>
          <w:szCs w:val="32"/>
          <w:lang w:eastAsia="zh-CN"/>
        </w:rPr>
        <w:t>（一）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基本支出情况</w:t>
      </w:r>
    </w:p>
    <w:p>
      <w:pPr>
        <w:pStyle w:val="5"/>
        <w:spacing w:line="600" w:lineRule="exact"/>
        <w:ind w:firstLine="643"/>
        <w:jc w:val="both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基本支出3689.94万元，其中工资福利支出2429.32万元、一般商品服务支出1125.95万元、对个人和家庭的补助支出134.67万元。</w:t>
      </w:r>
    </w:p>
    <w:p>
      <w:pPr>
        <w:pStyle w:val="5"/>
        <w:numPr>
          <w:ilvl w:val="0"/>
          <w:numId w:val="2"/>
        </w:numPr>
        <w:spacing w:line="600" w:lineRule="exact"/>
        <w:ind w:firstLine="643"/>
        <w:jc w:val="both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项目支出情况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1、专项资金安排落实、总投入等情况分析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专项资金3629.76万元，已全部到账。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2、专项资金实际使用情况分析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专项资金全部用于对应的资金项目，根据项目合同的规定与项目完成实际情况来付款。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3、专项资金管理情况分析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专项资金根据项目不同采取不同的资金管理，一般的项目资金直接拨付，而国土空间总体规划、村庄规划、控建拆违则是先批后用。</w:t>
      </w:r>
    </w:p>
    <w:p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before="211" w:line="224" w:lineRule="auto"/>
        <w:ind w:firstLine="640"/>
        <w:jc w:val="both"/>
        <w:textAlignment w:val="baseline"/>
        <w:rPr>
          <w:rFonts w:hint="eastAsia"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方正黑体_GBK" w:eastAsia="方正黑体_GBK"/>
          <w:kern w:val="0"/>
          <w:sz w:val="32"/>
          <w:szCs w:val="32"/>
          <w:lang w:eastAsia="zh-CN"/>
        </w:rPr>
        <w:t>政府性基金预算支出情况</w:t>
      </w: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eastAsia="仿宋_GB2312"/>
          <w:kern w:val="0"/>
          <w:sz w:val="32"/>
          <w:szCs w:val="32"/>
          <w:lang w:eastAsia="zh-CN"/>
        </w:rPr>
        <w:t>年度政府性基金预算支出为</w:t>
      </w:r>
      <w:r>
        <w:rPr>
          <w:rFonts w:hint="eastAsia" w:ascii="Times New Roman" w:hAnsi="Times New Roman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2255</w:t>
      </w:r>
      <w:r>
        <w:rPr>
          <w:rFonts w:hint="eastAsia" w:eastAsia="仿宋_GB2312"/>
          <w:kern w:val="0"/>
          <w:sz w:val="32"/>
          <w:szCs w:val="32"/>
          <w:lang w:eastAsia="zh-CN"/>
        </w:rPr>
        <w:t>万元，用于项目支出。</w:t>
      </w:r>
    </w:p>
    <w:p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before="211" w:line="224" w:lineRule="auto"/>
        <w:ind w:firstLine="640"/>
        <w:jc w:val="both"/>
        <w:textAlignment w:val="baseline"/>
        <w:rPr>
          <w:rFonts w:hint="eastAsia"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方正黑体_GBK" w:eastAsia="方正黑体_GBK"/>
          <w:kern w:val="0"/>
          <w:sz w:val="32"/>
          <w:szCs w:val="32"/>
          <w:lang w:eastAsia="zh-CN"/>
        </w:rPr>
        <w:t>国有资本经营预算支出情况</w:t>
      </w:r>
    </w:p>
    <w:p>
      <w:pPr>
        <w:numPr>
          <w:ilvl w:val="0"/>
          <w:numId w:val="0"/>
        </w:numPr>
        <w:spacing w:line="600" w:lineRule="exact"/>
        <w:ind w:left="640" w:leftChars="0"/>
        <w:jc w:val="both"/>
        <w:rPr>
          <w:rFonts w:hint="eastAsia"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Arial"/>
          <w:snapToGrid w:val="0"/>
          <w:color w:val="000000"/>
          <w:kern w:val="0"/>
          <w:sz w:val="32"/>
          <w:szCs w:val="32"/>
          <w:highlight w:val="none"/>
          <w:lang w:val="en-US" w:eastAsia="zh-CN" w:bidi="ar-SA"/>
        </w:rPr>
        <w:t>2022年度国有资本经营预算支出0万元。</w:t>
      </w:r>
    </w:p>
    <w:p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before="211" w:line="224" w:lineRule="auto"/>
        <w:ind w:firstLine="640"/>
        <w:jc w:val="both"/>
        <w:textAlignment w:val="baseline"/>
        <w:rPr>
          <w:rFonts w:hint="eastAsia"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方正黑体_GBK" w:eastAsia="方正黑体_GBK"/>
          <w:kern w:val="0"/>
          <w:sz w:val="32"/>
          <w:szCs w:val="32"/>
          <w:lang w:eastAsia="zh-CN"/>
        </w:rPr>
        <w:t>社会保险基金预算支出情况</w:t>
      </w:r>
    </w:p>
    <w:p>
      <w:pPr>
        <w:numPr>
          <w:ilvl w:val="0"/>
          <w:numId w:val="0"/>
        </w:numPr>
        <w:spacing w:line="600" w:lineRule="exact"/>
        <w:ind w:left="640" w:leftChars="0"/>
        <w:jc w:val="both"/>
        <w:rPr>
          <w:rFonts w:hint="eastAsia"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Arial"/>
          <w:snapToGrid w:val="0"/>
          <w:color w:val="000000"/>
          <w:kern w:val="0"/>
          <w:sz w:val="32"/>
          <w:szCs w:val="32"/>
          <w:highlight w:val="none"/>
          <w:lang w:val="en-US" w:eastAsia="zh-CN" w:bidi="ar-SA"/>
        </w:rPr>
        <w:t>2022年度社会保险基金预算支出0万元。</w:t>
      </w:r>
    </w:p>
    <w:p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before="211" w:line="224" w:lineRule="auto"/>
        <w:ind w:firstLine="640"/>
        <w:jc w:val="both"/>
        <w:textAlignment w:val="baseline"/>
        <w:rPr>
          <w:rFonts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方正黑体_GBK" w:eastAsia="方正黑体_GBK"/>
          <w:kern w:val="0"/>
          <w:sz w:val="32"/>
          <w:szCs w:val="32"/>
          <w:lang w:eastAsia="zh-CN"/>
        </w:rPr>
        <w:t>部门整体支出绩效情况</w:t>
      </w: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eastAsia="仿宋_GB2312"/>
          <w:kern w:val="0"/>
          <w:sz w:val="32"/>
          <w:szCs w:val="32"/>
          <w:lang w:eastAsia="zh-CN"/>
        </w:rPr>
        <w:t>年，我单位积极履职，强化管理，较好地完成了年度工作目标。通过加强预算收支管理，不断建立健全内部管理制度，梳理内部管理流程，部门整体支出管理水平得到提升。</w:t>
      </w:r>
    </w:p>
    <w:p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before="211" w:line="224" w:lineRule="auto"/>
        <w:ind w:firstLine="640"/>
        <w:jc w:val="both"/>
        <w:textAlignment w:val="baseline"/>
        <w:rPr>
          <w:rFonts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方正黑体_GBK" w:eastAsia="方正黑体_GBK"/>
          <w:kern w:val="0"/>
          <w:sz w:val="32"/>
          <w:szCs w:val="32"/>
          <w:lang w:eastAsia="zh-CN"/>
        </w:rPr>
        <w:t>存在的问题及原因分析</w:t>
      </w:r>
    </w:p>
    <w:p>
      <w:pPr>
        <w:numPr>
          <w:ilvl w:val="0"/>
          <w:numId w:val="3"/>
        </w:num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>项目预算有待细化。预算编制不够明确和细化尤其是项目预算，预算的编制和实际项目的执行出现偏差，合理性有待提高，预算执行力度有待加强。</w:t>
      </w:r>
    </w:p>
    <w:p>
      <w:pPr>
        <w:numPr>
          <w:ilvl w:val="0"/>
          <w:numId w:val="3"/>
        </w:num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>公用经费的控制有一定难度，且公用经费预算编制和实际支出科目金额出现偏差。</w:t>
      </w:r>
    </w:p>
    <w:p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before="211" w:line="224" w:lineRule="auto"/>
        <w:ind w:firstLine="640"/>
        <w:jc w:val="both"/>
        <w:textAlignment w:val="baseline"/>
        <w:rPr>
          <w:rFonts w:hint="eastAsia"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方正黑体_GBK" w:eastAsia="方正黑体_GBK"/>
          <w:kern w:val="0"/>
          <w:sz w:val="32"/>
          <w:szCs w:val="32"/>
          <w:lang w:eastAsia="zh-CN"/>
        </w:rPr>
        <w:t>下一步改进措施</w:t>
      </w:r>
    </w:p>
    <w:p>
      <w:pPr>
        <w:numPr>
          <w:ilvl w:val="0"/>
          <w:numId w:val="4"/>
        </w:num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>针对项目预算问题，预算下达项目严格按照预算要求开展项目，进一步加强单位内部机构的预算管理意识，严格按照预算编制的相关制度和要求进行预算编制，保证预算的科学性、可控性及可执行性。</w:t>
      </w:r>
    </w:p>
    <w:p>
      <w:pPr>
        <w:numPr>
          <w:ilvl w:val="0"/>
          <w:numId w:val="4"/>
        </w:numPr>
        <w:spacing w:line="600" w:lineRule="exact"/>
        <w:ind w:firstLine="640" w:firstLineChars="200"/>
        <w:jc w:val="both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default" w:eastAsia="仿宋_GB2312"/>
          <w:kern w:val="0"/>
          <w:sz w:val="32"/>
          <w:szCs w:val="32"/>
          <w:lang w:val="en-US" w:eastAsia="zh-CN"/>
        </w:rPr>
        <w:t>加强财务管理，严格财务审核。加强单位财务管理，健全单位财务管理制度体系，规范单位财务行为。在费用报账支付时，按照预算规定的费用项目和用途进行资金使用审核、列报支付、财务核算，杜绝超支现象的发生。</w:t>
      </w:r>
    </w:p>
    <w:p>
      <w:pPr>
        <w:numPr>
          <w:ilvl w:val="0"/>
          <w:numId w:val="0"/>
        </w:numPr>
        <w:spacing w:line="600" w:lineRule="exact"/>
        <w:jc w:val="both"/>
        <w:rPr>
          <w:rFonts w:hint="eastAsia" w:ascii="方正黑体_GBK" w:eastAsia="方正黑体_GBK"/>
          <w:kern w:val="0"/>
          <w:sz w:val="32"/>
          <w:szCs w:val="32"/>
          <w:lang w:eastAsia="zh-CN"/>
        </w:rPr>
      </w:pPr>
      <w:r>
        <w:rPr>
          <w:rFonts w:hint="default" w:eastAsia="仿宋_GB2312"/>
          <w:kern w:val="0"/>
          <w:sz w:val="32"/>
          <w:szCs w:val="32"/>
          <w:lang w:val="en-US" w:eastAsia="zh-CN"/>
        </w:rPr>
        <w:t>对相关人员加强培训，特别是针对《预算法》《行政事业单位会计制度》等学习培训，规范部门预算收支核算，切实提高部门预算收支管理水平。</w:t>
      </w:r>
    </w:p>
    <w:p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before="211" w:line="224" w:lineRule="auto"/>
        <w:ind w:firstLine="640"/>
        <w:jc w:val="both"/>
        <w:textAlignment w:val="baseline"/>
        <w:rPr>
          <w:rFonts w:hint="eastAsia"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方正黑体_GBK" w:eastAsia="方正黑体_GBK"/>
          <w:kern w:val="0"/>
          <w:sz w:val="32"/>
          <w:szCs w:val="32"/>
          <w:lang w:eastAsia="zh-CN"/>
        </w:rPr>
        <w:t>部门整体支出绩效自评结果拟应用和公开情况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jc w:val="both"/>
        <w:rPr>
          <w:rFonts w:hint="eastAsia"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>根据预算绩效管理要求，我单位认真贯彻国家和省、市关于预算绩效管理工作的有关要求，确定部门预算项目和预算额度，清晰描述预算项目开支范围和内容，确定预算项目的绩效目标、绩效指标和评价标准，为预算绩效控制、绩效分析、绩效评价打下好的基础。</w:t>
      </w:r>
    </w:p>
    <w:p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before="211" w:line="224" w:lineRule="auto"/>
        <w:ind w:firstLine="640"/>
        <w:jc w:val="both"/>
        <w:textAlignment w:val="baseline"/>
        <w:rPr>
          <w:rFonts w:eastAsia="黑体"/>
          <w:kern w:val="0"/>
          <w:sz w:val="32"/>
          <w:szCs w:val="32"/>
          <w:lang w:eastAsia="zh-CN"/>
        </w:rPr>
      </w:pPr>
      <w:r>
        <w:rPr>
          <w:rFonts w:hint="eastAsia" w:eastAsia="黑体"/>
          <w:kern w:val="0"/>
          <w:sz w:val="32"/>
          <w:szCs w:val="32"/>
          <w:lang w:eastAsia="zh-CN"/>
        </w:rPr>
        <w:t>其他需要说明的情况</w:t>
      </w:r>
    </w:p>
    <w:p>
      <w:pPr>
        <w:spacing w:line="600" w:lineRule="exact"/>
        <w:ind w:firstLine="640" w:firstLineChars="200"/>
        <w:jc w:val="both"/>
        <w:rPr>
          <w:rFonts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jc w:val="both"/>
        <w:rPr>
          <w:rFonts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报告需要以下附件：</w:t>
      </w:r>
    </w:p>
    <w:p>
      <w:pPr>
        <w:spacing w:line="600" w:lineRule="exact"/>
        <w:ind w:firstLine="640" w:firstLineChars="200"/>
        <w:jc w:val="both"/>
        <w:rPr>
          <w:rFonts w:eastAsia="仿宋_GB2312"/>
          <w:kern w:val="0"/>
          <w:sz w:val="32"/>
          <w:szCs w:val="32"/>
          <w:lang w:eastAsia="zh-CN"/>
        </w:rPr>
      </w:pPr>
      <w:r>
        <w:rPr>
          <w:rFonts w:eastAsia="仿宋_GB2312"/>
          <w:kern w:val="0"/>
          <w:sz w:val="32"/>
          <w:szCs w:val="32"/>
          <w:lang w:eastAsia="zh-CN"/>
        </w:rPr>
        <w:t>1</w:t>
      </w:r>
      <w:r>
        <w:rPr>
          <w:rFonts w:hint="eastAsia" w:eastAsia="仿宋_GB2312"/>
          <w:kern w:val="0"/>
          <w:sz w:val="32"/>
          <w:szCs w:val="32"/>
          <w:lang w:eastAsia="zh-CN"/>
        </w:rPr>
        <w:t>、部门整体支出绩效评价基础数据表</w:t>
      </w:r>
    </w:p>
    <w:p>
      <w:pPr>
        <w:spacing w:line="600" w:lineRule="exact"/>
        <w:ind w:firstLine="640" w:firstLineChars="200"/>
        <w:jc w:val="both"/>
        <w:rPr>
          <w:rFonts w:eastAsia="仿宋_GB2312"/>
          <w:kern w:val="0"/>
          <w:sz w:val="32"/>
          <w:szCs w:val="32"/>
          <w:lang w:eastAsia="zh-CN"/>
        </w:rPr>
      </w:pPr>
      <w:r>
        <w:rPr>
          <w:rFonts w:eastAsia="仿宋_GB2312"/>
          <w:kern w:val="0"/>
          <w:sz w:val="32"/>
          <w:szCs w:val="32"/>
          <w:lang w:eastAsia="zh-CN"/>
        </w:rPr>
        <w:t>2</w:t>
      </w:r>
      <w:r>
        <w:rPr>
          <w:rFonts w:hint="eastAsia" w:eastAsia="仿宋_GB2312"/>
          <w:kern w:val="0"/>
          <w:sz w:val="32"/>
          <w:szCs w:val="32"/>
          <w:lang w:eastAsia="zh-CN"/>
        </w:rPr>
        <w:t>、部门整体支出绩效自评表</w:t>
      </w:r>
    </w:p>
    <w:p>
      <w:pPr>
        <w:spacing w:line="600" w:lineRule="exact"/>
        <w:ind w:firstLine="640" w:firstLineChars="200"/>
        <w:jc w:val="both"/>
        <w:rPr>
          <w:rFonts w:eastAsia="仿宋_GB2312"/>
          <w:kern w:val="0"/>
          <w:sz w:val="32"/>
          <w:szCs w:val="32"/>
          <w:lang w:eastAsia="zh-CN"/>
        </w:rPr>
      </w:pPr>
      <w:r>
        <w:rPr>
          <w:rFonts w:eastAsia="仿宋_GB2312"/>
          <w:kern w:val="0"/>
          <w:sz w:val="32"/>
          <w:szCs w:val="32"/>
          <w:lang w:eastAsia="zh-CN"/>
        </w:rPr>
        <w:t>3</w:t>
      </w:r>
      <w:r>
        <w:rPr>
          <w:rFonts w:hint="eastAsia" w:eastAsia="仿宋_GB2312"/>
          <w:kern w:val="0"/>
          <w:sz w:val="32"/>
          <w:szCs w:val="32"/>
          <w:lang w:eastAsia="zh-CN"/>
        </w:rPr>
        <w:t>、项目支出绩效自评表（每个一级项目支出一张表）</w:t>
      </w:r>
    </w:p>
    <w:p>
      <w:pPr>
        <w:spacing w:line="600" w:lineRule="exact"/>
        <w:ind w:firstLine="640" w:firstLineChars="200"/>
        <w:jc w:val="both"/>
        <w:rPr>
          <w:rFonts w:eastAsia="仿宋_GB2312"/>
          <w:kern w:val="0"/>
          <w:sz w:val="32"/>
          <w:szCs w:val="32"/>
          <w:lang w:eastAsia="zh-CN"/>
        </w:rPr>
      </w:pPr>
      <w:r>
        <w:rPr>
          <w:rFonts w:eastAsia="仿宋_GB2312"/>
          <w:kern w:val="0"/>
          <w:sz w:val="32"/>
          <w:szCs w:val="32"/>
          <w:lang w:eastAsia="zh-CN"/>
        </w:rPr>
        <w:t>4</w:t>
      </w:r>
      <w:r>
        <w:rPr>
          <w:rFonts w:hint="eastAsia" w:eastAsia="仿宋_GB2312"/>
          <w:kern w:val="0"/>
          <w:sz w:val="32"/>
          <w:szCs w:val="32"/>
          <w:lang w:eastAsia="zh-CN"/>
        </w:rPr>
        <w:t>、政府性基金预算支出情况表</w:t>
      </w:r>
    </w:p>
    <w:p>
      <w:pPr>
        <w:spacing w:line="600" w:lineRule="exact"/>
        <w:ind w:firstLine="640" w:firstLineChars="200"/>
        <w:jc w:val="both"/>
        <w:rPr>
          <w:rFonts w:eastAsia="仿宋_GB2312"/>
          <w:kern w:val="0"/>
          <w:sz w:val="32"/>
          <w:szCs w:val="32"/>
          <w:lang w:eastAsia="zh-CN"/>
        </w:rPr>
      </w:pPr>
      <w:r>
        <w:rPr>
          <w:rFonts w:eastAsia="仿宋_GB2312"/>
          <w:kern w:val="0"/>
          <w:sz w:val="32"/>
          <w:szCs w:val="32"/>
          <w:lang w:eastAsia="zh-CN"/>
        </w:rPr>
        <w:t>5</w:t>
      </w:r>
      <w:r>
        <w:rPr>
          <w:rFonts w:hint="eastAsia" w:eastAsia="仿宋_GB2312"/>
          <w:kern w:val="0"/>
          <w:sz w:val="32"/>
          <w:szCs w:val="32"/>
          <w:lang w:eastAsia="zh-CN"/>
        </w:rPr>
        <w:t>、国有资本经营预算支出情况表</w:t>
      </w: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eastAsia="仿宋_GB2312"/>
          <w:kern w:val="0"/>
          <w:sz w:val="32"/>
          <w:szCs w:val="32"/>
          <w:lang w:eastAsia="zh-CN"/>
        </w:rPr>
        <w:t>6</w:t>
      </w:r>
      <w:r>
        <w:rPr>
          <w:rFonts w:hint="eastAsia" w:eastAsia="仿宋_GB2312"/>
          <w:kern w:val="0"/>
          <w:sz w:val="32"/>
          <w:szCs w:val="32"/>
          <w:lang w:eastAsia="zh-CN"/>
        </w:rPr>
        <w:t>、社会保险基金预算支出情况表</w:t>
      </w: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DBDAD6"/>
    <w:multiLevelType w:val="singleLevel"/>
    <w:tmpl w:val="EDDBDAD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7FE374"/>
    <w:multiLevelType w:val="singleLevel"/>
    <w:tmpl w:val="F77FE37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5EACEFD"/>
    <w:multiLevelType w:val="singleLevel"/>
    <w:tmpl w:val="05EACEF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26428C7E"/>
    <w:multiLevelType w:val="singleLevel"/>
    <w:tmpl w:val="26428C7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ZmZlZTEyYzZiODMwNTZlM2VmMzMxNTExOTMxZTMifQ=="/>
  </w:docVars>
  <w:rsids>
    <w:rsidRoot w:val="00000000"/>
    <w:rsid w:val="013B4944"/>
    <w:rsid w:val="01990CBB"/>
    <w:rsid w:val="05CD3FD8"/>
    <w:rsid w:val="063502FD"/>
    <w:rsid w:val="1ABD0C3D"/>
    <w:rsid w:val="22964297"/>
    <w:rsid w:val="297C3F79"/>
    <w:rsid w:val="2B213CFD"/>
    <w:rsid w:val="2E545937"/>
    <w:rsid w:val="35814BD1"/>
    <w:rsid w:val="37353352"/>
    <w:rsid w:val="37496D93"/>
    <w:rsid w:val="39DC0068"/>
    <w:rsid w:val="436A63E7"/>
    <w:rsid w:val="46AC48AC"/>
    <w:rsid w:val="473B0E44"/>
    <w:rsid w:val="4A717B13"/>
    <w:rsid w:val="520B6FE7"/>
    <w:rsid w:val="56FB3ACE"/>
    <w:rsid w:val="65051FBC"/>
    <w:rsid w:val="66742F55"/>
    <w:rsid w:val="69437C53"/>
    <w:rsid w:val="72FF4A25"/>
    <w:rsid w:val="7FF1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560" w:lineRule="exact"/>
      <w:textAlignment w:val="baseline"/>
    </w:pPr>
    <w:rPr>
      <w:rFonts w:ascii="Arial" w:hAnsi="Arial" w:eastAsia="Arial" w:cs="Arial"/>
      <w:snapToGrid w:val="0"/>
      <w:color w:val="000000"/>
      <w:sz w:val="18"/>
      <w:szCs w:val="18"/>
      <w:lang w:val="en-US" w:eastAsia="en-US" w:bidi="ar-SA"/>
    </w:rPr>
  </w:style>
  <w:style w:type="paragraph" w:styleId="5">
    <w:name w:val="List Paragraph"/>
    <w:autoRedefine/>
    <w:unhideWhenUsed/>
    <w:qFormat/>
    <w:uiPriority w:val="99"/>
    <w:pPr>
      <w:kinsoku w:val="0"/>
      <w:autoSpaceDE w:val="0"/>
      <w:autoSpaceDN w:val="0"/>
      <w:adjustRightInd w:val="0"/>
      <w:snapToGrid w:val="0"/>
      <w:ind w:firstLine="420" w:firstLineChars="20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1263</Words>
  <Characters>1340</Characters>
  <Lines>0</Lines>
  <Paragraphs>0</Paragraphs>
  <TotalTime>0</TotalTime>
  <ScaleCrop>false</ScaleCrop>
  <LinksUpToDate>false</LinksUpToDate>
  <CharactersWithSpaces>1360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2024-06-24T07:58:00Z</dcterms:created>
  <dc:creator>Administrator</dc:creator>
  <cp:lastModifiedBy>企业用户_615845838</cp:lastModifiedBy>
  <dcterms:modified xsi:type="dcterms:W3CDTF">2024-07-03T08:40:09Z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E9816D14A1F14FDEB645953240B5663F_12</vt:lpwstr>
  </property>
</Properties>
</file>