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67" w:lineRule="auto"/>
        <w:ind w:firstLine="552"/>
        <w:jc w:val="both"/>
        <w:rPr>
          <w:rFonts w:ascii="宋体" w:hAnsi="宋体" w:eastAsia="宋体" w:cs="宋体"/>
          <w:bCs/>
          <w:spacing w:val="-4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Cs/>
          <w:spacing w:val="-4"/>
          <w:sz w:val="28"/>
          <w:szCs w:val="28"/>
          <w:lang w:eastAsia="zh-CN"/>
        </w:rPr>
        <w:t>附件5</w:t>
      </w:r>
    </w:p>
    <w:p>
      <w:pPr>
        <w:spacing w:before="201" w:line="578" w:lineRule="exact"/>
        <w:jc w:val="center"/>
        <w:rPr>
          <w:rFonts w:ascii="黑体" w:hAnsi="黑体" w:eastAsia="黑体" w:cs="黑体"/>
          <w:sz w:val="42"/>
          <w:szCs w:val="42"/>
          <w:lang w:eastAsia="zh-CN"/>
        </w:rPr>
      </w:pPr>
      <w:r>
        <w:rPr>
          <w:rFonts w:ascii="Times New Roman" w:hAnsi="Times New Roman" w:eastAsia="Times New Roman" w:cs="Times New Roman"/>
          <w:spacing w:val="15"/>
          <w:position w:val="10"/>
          <w:sz w:val="42"/>
          <w:szCs w:val="42"/>
          <w:lang w:eastAsia="zh-CN"/>
        </w:rPr>
        <w:t>202</w:t>
      </w:r>
      <w:r>
        <w:rPr>
          <w:rFonts w:hint="eastAsia" w:ascii="Times New Roman" w:hAnsi="Times New Roman" w:eastAsia="Times New Roman" w:cs="Times New Roman"/>
          <w:spacing w:val="15"/>
          <w:position w:val="10"/>
          <w:sz w:val="42"/>
          <w:szCs w:val="42"/>
          <w:lang w:val="en-US" w:eastAsia="zh-CN"/>
        </w:rPr>
        <w:t>2</w:t>
      </w:r>
      <w:r>
        <w:rPr>
          <w:rFonts w:ascii="黑体" w:hAnsi="黑体" w:eastAsia="黑体" w:cs="黑体"/>
          <w:spacing w:val="15"/>
          <w:position w:val="10"/>
          <w:sz w:val="42"/>
          <w:szCs w:val="42"/>
          <w:lang w:eastAsia="zh-CN"/>
        </w:rPr>
        <w:t>年度</w:t>
      </w:r>
      <w:r>
        <w:rPr>
          <w:rFonts w:hint="eastAsia" w:ascii="黑体" w:hAnsi="黑体" w:eastAsia="黑体" w:cs="黑体"/>
          <w:spacing w:val="15"/>
          <w:position w:val="10"/>
          <w:sz w:val="42"/>
          <w:szCs w:val="42"/>
          <w:lang w:eastAsia="zh-CN"/>
        </w:rPr>
        <w:t>汨罗市城镇开发边界1:500DLG生产项目</w:t>
      </w:r>
      <w:r>
        <w:rPr>
          <w:rFonts w:ascii="黑体" w:hAnsi="黑体" w:eastAsia="黑体" w:cs="黑体"/>
          <w:spacing w:val="15"/>
          <w:position w:val="10"/>
          <w:sz w:val="42"/>
          <w:szCs w:val="42"/>
          <w:lang w:eastAsia="zh-CN"/>
        </w:rPr>
        <w:t>支出</w:t>
      </w:r>
    </w:p>
    <w:p>
      <w:pPr>
        <w:spacing w:before="1" w:line="220" w:lineRule="auto"/>
        <w:jc w:val="center"/>
        <w:rPr>
          <w:rFonts w:ascii="黑体" w:hAnsi="黑体" w:eastAsia="黑体" w:cs="黑体"/>
          <w:sz w:val="42"/>
          <w:szCs w:val="42"/>
          <w:lang w:eastAsia="zh-CN"/>
        </w:rPr>
      </w:pPr>
      <w:r>
        <w:rPr>
          <w:rFonts w:ascii="黑体" w:hAnsi="黑体" w:eastAsia="黑体" w:cs="黑体"/>
          <w:spacing w:val="10"/>
          <w:sz w:val="42"/>
          <w:szCs w:val="42"/>
          <w:lang w:eastAsia="zh-CN"/>
        </w:rPr>
        <w:t>绩效自评报告</w:t>
      </w: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pStyle w:val="2"/>
        <w:spacing w:before="89" w:line="221" w:lineRule="auto"/>
        <w:ind w:left="2270"/>
        <w:rPr>
          <w:sz w:val="27"/>
          <w:szCs w:val="27"/>
          <w:lang w:eastAsia="zh-CN"/>
        </w:rPr>
      </w:pPr>
      <w:r>
        <w:rPr>
          <w:spacing w:val="-22"/>
          <w:sz w:val="27"/>
          <w:szCs w:val="27"/>
          <w:lang w:eastAsia="zh-CN"/>
        </w:rPr>
        <w:t>部 门 ( 单位)名称：</w:t>
      </w:r>
      <w:r>
        <w:rPr>
          <w:rFonts w:hint="eastAsia"/>
          <w:spacing w:val="-22"/>
          <w:sz w:val="27"/>
          <w:szCs w:val="27"/>
          <w:u w:val="single"/>
          <w:lang w:eastAsia="zh-CN"/>
        </w:rPr>
        <w:t>汨罗市自然资源局</w:t>
      </w:r>
    </w:p>
    <w:p>
      <w:pPr>
        <w:pStyle w:val="2"/>
        <w:spacing w:before="289" w:line="610" w:lineRule="exact"/>
        <w:ind w:left="3490"/>
        <w:rPr>
          <w:sz w:val="27"/>
          <w:szCs w:val="27"/>
          <w:lang w:eastAsia="zh-CN"/>
        </w:rPr>
      </w:pPr>
      <w:r>
        <w:rPr>
          <w:rFonts w:hint="eastAsia"/>
          <w:spacing w:val="-13"/>
          <w:position w:val="26"/>
          <w:sz w:val="27"/>
          <w:szCs w:val="27"/>
          <w:lang w:eastAsia="zh-CN"/>
        </w:rPr>
        <w:t>202</w:t>
      </w:r>
      <w:r>
        <w:rPr>
          <w:rFonts w:hint="eastAsia"/>
          <w:spacing w:val="-13"/>
          <w:position w:val="26"/>
          <w:sz w:val="27"/>
          <w:szCs w:val="27"/>
          <w:lang w:val="en-US" w:eastAsia="zh-CN"/>
        </w:rPr>
        <w:t>3</w:t>
      </w:r>
      <w:r>
        <w:rPr>
          <w:rFonts w:hint="eastAsia"/>
          <w:spacing w:val="-13"/>
          <w:position w:val="26"/>
          <w:sz w:val="27"/>
          <w:szCs w:val="27"/>
          <w:lang w:eastAsia="zh-CN"/>
        </w:rPr>
        <w:t xml:space="preserve">  </w:t>
      </w:r>
      <w:r>
        <w:rPr>
          <w:spacing w:val="-13"/>
          <w:position w:val="26"/>
          <w:sz w:val="27"/>
          <w:szCs w:val="27"/>
          <w:lang w:eastAsia="zh-CN"/>
        </w:rPr>
        <w:t xml:space="preserve">年 </w:t>
      </w:r>
      <w:r>
        <w:rPr>
          <w:rFonts w:hint="eastAsia"/>
          <w:spacing w:val="-13"/>
          <w:position w:val="26"/>
          <w:sz w:val="27"/>
          <w:szCs w:val="27"/>
          <w:lang w:eastAsia="zh-CN"/>
        </w:rPr>
        <w:t>6</w:t>
      </w:r>
      <w:r>
        <w:rPr>
          <w:spacing w:val="-13"/>
          <w:position w:val="26"/>
          <w:sz w:val="27"/>
          <w:szCs w:val="27"/>
          <w:lang w:eastAsia="zh-CN"/>
        </w:rPr>
        <w:t xml:space="preserve">  月</w:t>
      </w:r>
      <w:r>
        <w:rPr>
          <w:rFonts w:hint="eastAsia"/>
          <w:spacing w:val="12"/>
          <w:position w:val="26"/>
          <w:sz w:val="27"/>
          <w:szCs w:val="27"/>
          <w:lang w:eastAsia="zh-CN"/>
        </w:rPr>
        <w:t>5</w:t>
      </w:r>
      <w:r>
        <w:rPr>
          <w:spacing w:val="-13"/>
          <w:position w:val="26"/>
          <w:sz w:val="27"/>
          <w:szCs w:val="27"/>
          <w:lang w:eastAsia="zh-CN"/>
        </w:rPr>
        <w:t>日</w:t>
      </w:r>
    </w:p>
    <w:p>
      <w:pPr>
        <w:pStyle w:val="2"/>
        <w:spacing w:before="1" w:line="223" w:lineRule="auto"/>
        <w:ind w:left="3560"/>
        <w:rPr>
          <w:sz w:val="24"/>
          <w:szCs w:val="24"/>
          <w:lang w:eastAsia="zh-CN"/>
        </w:rPr>
      </w:pPr>
      <w:r>
        <w:rPr>
          <w:spacing w:val="7"/>
          <w:sz w:val="24"/>
          <w:szCs w:val="24"/>
          <w:lang w:eastAsia="zh-CN"/>
        </w:rPr>
        <w:t>(此面为封面)</w:t>
      </w:r>
    </w:p>
    <w:p>
      <w:pPr>
        <w:spacing w:line="223" w:lineRule="auto"/>
        <w:rPr>
          <w:sz w:val="24"/>
          <w:szCs w:val="24"/>
          <w:lang w:eastAsia="zh-CN"/>
        </w:rPr>
        <w:sectPr>
          <w:footerReference r:id="rId3" w:type="default"/>
          <w:pgSz w:w="11900" w:h="16820"/>
          <w:pgMar w:top="1429" w:right="1782" w:bottom="1158" w:left="1450" w:header="0" w:footer="850" w:gutter="0"/>
          <w:cols w:space="720" w:num="1"/>
        </w:sectPr>
      </w:pPr>
    </w:p>
    <w:p>
      <w:pPr>
        <w:spacing w:before="137" w:line="221" w:lineRule="auto"/>
        <w:ind w:left="2336"/>
        <w:rPr>
          <w:rFonts w:ascii="黑体" w:hAnsi="黑体" w:eastAsia="黑体" w:cs="黑体"/>
          <w:sz w:val="42"/>
          <w:szCs w:val="42"/>
          <w:lang w:eastAsia="zh-CN"/>
        </w:rPr>
      </w:pPr>
      <w:r>
        <w:rPr>
          <w:rFonts w:ascii="黑体" w:hAnsi="黑体" w:eastAsia="黑体" w:cs="黑体"/>
          <w:b/>
          <w:bCs/>
          <w:spacing w:val="6"/>
          <w:sz w:val="42"/>
          <w:szCs w:val="42"/>
          <w:lang w:eastAsia="zh-CN"/>
        </w:rPr>
        <w:t>项目支出绩效评价报告</w:t>
      </w:r>
    </w:p>
    <w:p>
      <w:pPr>
        <w:spacing w:before="190" w:line="227" w:lineRule="auto"/>
        <w:ind w:left="3670"/>
        <w:rPr>
          <w:rFonts w:ascii="楷体" w:hAnsi="楷体" w:eastAsia="楷体" w:cs="楷体"/>
          <w:sz w:val="31"/>
          <w:szCs w:val="31"/>
          <w:lang w:eastAsia="zh-CN"/>
        </w:rPr>
      </w:pPr>
      <w:r>
        <w:rPr>
          <w:rFonts w:ascii="楷体" w:hAnsi="楷体" w:eastAsia="楷体" w:cs="楷体"/>
          <w:spacing w:val="25"/>
          <w:sz w:val="31"/>
          <w:szCs w:val="31"/>
          <w:lang w:eastAsia="zh-CN"/>
        </w:rPr>
        <w:t>(参考提纲)</w:t>
      </w:r>
    </w:p>
    <w:p>
      <w:pPr>
        <w:spacing w:line="560" w:lineRule="exact"/>
        <w:ind w:firstLine="562" w:firstLineChars="200"/>
        <w:outlineLvl w:val="0"/>
        <w:rPr>
          <w:rFonts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一、项目支出基本情况</w:t>
      </w:r>
    </w:p>
    <w:p>
      <w:pPr>
        <w:spacing w:line="560" w:lineRule="exact"/>
        <w:ind w:firstLine="562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(一)项目支出概况。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为更好保障我市自然资源管理和经济社会发展对基础测绘数据需求，根据《中华人民共和国 测绘法》、《基础测绘条例》、《关于进一步推进全省基础测绘生产与更新工作的通知》（湘自 然资办发〔2020〕189 号）等政策文件要求，全面组织实施好汨罗市 1：500 地形图生产与更新， 进一步推进我市基础测绘生产与更新工作，按照全省统一标准，对基础测绘数据进行生产与更新， 实现全市城镇开发边界内的 1：500 地形图年度更新和汇交（作为用地审批、不动产统一确权登 记、国土空间规划等业务工作底图）。</w:t>
      </w:r>
    </w:p>
    <w:p>
      <w:pPr>
        <w:spacing w:line="560" w:lineRule="exact"/>
        <w:ind w:firstLine="562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(二)项目资金使用管理情况。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建立了相关业务专项财务管理制度，加强资金管理，对项目资金使用情况，实行跟踪监控。一是实行专款专用。二是健全财务机制。建立专项资金管理制度、领导责任制、会计制度和出纳制度等。制定了专项资金使用管理暂行办法，从资金取得-使用管理-用后监管都进行了规定，加强了专项资金使用过程的控制和追踪问效。会计科目设置规范，账务处理正确，入账依据充分，各种审批手续完备。三是执行预决算管理。严格按预算管理要求使用资金，严格按进度和合同拨付资金，严格执行政府采购制度。四是严格审批程序。按照“先报再审后用”的原则，由实施方提出申请，相关单位签署意见确认资金额度，经财务股初审后，报局分管领导审批。五是全程接受财政等部门的监管。严格执行国库集中支付制度，严防截留、挪用资金，打造相关业务专项资金在阳光下运行。</w:t>
      </w:r>
    </w:p>
    <w:p>
      <w:pPr>
        <w:spacing w:line="560" w:lineRule="exact"/>
        <w:ind w:firstLine="562" w:firstLineChars="200"/>
        <w:jc w:val="both"/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(三)项目支出绩效目标完成程度</w:t>
      </w:r>
      <w:r>
        <w:rPr>
          <w:rFonts w:hint="eastAsia" w:ascii="黑体" w:hAnsi="黑体" w:eastAsia="黑体" w:cs="黑体"/>
          <w:b/>
          <w:bCs/>
          <w:spacing w:val="-15"/>
          <w:sz w:val="31"/>
          <w:szCs w:val="31"/>
          <w:lang w:eastAsia="zh-CN"/>
        </w:rPr>
        <w:t>。</w:t>
      </w:r>
    </w:p>
    <w:p>
      <w:pPr>
        <w:pStyle w:val="2"/>
        <w:spacing w:line="560" w:lineRule="exact"/>
        <w:ind w:firstLine="640" w:firstLineChars="200"/>
        <w:rPr>
          <w:rFonts w:ascii="Arial" w:hAnsi="Arial" w:eastAsia="仿宋_GB2312" w:cs="Arial"/>
          <w:sz w:val="32"/>
          <w:szCs w:val="32"/>
          <w:lang w:eastAsia="zh-CN"/>
        </w:rPr>
      </w:pPr>
      <w:r>
        <w:rPr>
          <w:rFonts w:hint="eastAsia" w:ascii="Arial" w:hAnsi="Arial" w:eastAsia="仿宋_GB2312" w:cs="Arial"/>
          <w:sz w:val="32"/>
          <w:szCs w:val="32"/>
          <w:lang w:eastAsia="zh-CN"/>
        </w:rPr>
        <w:t>形成《城镇开发边界内的 1：500 地形图数据库》，</w:t>
      </w:r>
      <w:r>
        <w:rPr>
          <w:rFonts w:hint="eastAsia" w:eastAsia="仿宋_GB2312"/>
          <w:sz w:val="32"/>
          <w:szCs w:val="32"/>
          <w:lang w:eastAsia="zh-CN"/>
        </w:rPr>
        <w:t>按湖南省自然资源厅要求完成成果汇交</w:t>
      </w:r>
      <w:r>
        <w:rPr>
          <w:rFonts w:hint="eastAsia" w:ascii="Arial" w:hAnsi="Arial" w:eastAsia="仿宋_GB2312" w:cs="Arial"/>
          <w:sz w:val="32"/>
          <w:szCs w:val="32"/>
          <w:lang w:eastAsia="zh-CN"/>
        </w:rPr>
        <w:t>并通过审查。</w:t>
      </w:r>
    </w:p>
    <w:p>
      <w:pPr>
        <w:spacing w:line="560" w:lineRule="exact"/>
        <w:ind w:firstLine="562" w:firstLineChars="200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二、绩效评价工作情况</w:t>
      </w:r>
    </w:p>
    <w:p>
      <w:pPr>
        <w:spacing w:line="560" w:lineRule="exact"/>
        <w:ind w:firstLine="640" w:firstLineChars="200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  <w:highlight w:val="yellow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本次绩效评价遵循科学规范、公开公正、绩效相关的原则，重点评价项目的年度资金总额、产出指标、效益指标和满意度指标四个方面。</w:t>
      </w:r>
    </w:p>
    <w:p>
      <w:pPr>
        <w:spacing w:line="560" w:lineRule="exact"/>
        <w:ind w:firstLine="562" w:firstLineChars="200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三 、项目支出主要绩效及评价结论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项目支出主要绩效为项目产出指标和效益指标，综合得出汨罗市标注“恢复属性”地类分析评价工作项目绩效评价综合得分</w:t>
      </w:r>
      <w:r>
        <w:rPr>
          <w:rFonts w:hint="eastAsia" w:eastAsia="仿宋_GB2312"/>
          <w:sz w:val="32"/>
          <w:szCs w:val="32"/>
          <w:lang w:val="en-US" w:eastAsia="zh-CN"/>
        </w:rPr>
        <w:t>100</w:t>
      </w:r>
      <w:bookmarkStart w:id="0" w:name="_GoBack"/>
      <w:bookmarkEnd w:id="0"/>
      <w:r>
        <w:rPr>
          <w:rFonts w:hint="eastAsia" w:eastAsia="仿宋_GB2312"/>
          <w:sz w:val="32"/>
          <w:szCs w:val="32"/>
          <w:lang w:eastAsia="zh-CN"/>
        </w:rPr>
        <w:t>分，等级为“优秀”。</w:t>
      </w:r>
    </w:p>
    <w:p>
      <w:pPr>
        <w:spacing w:line="560" w:lineRule="exact"/>
        <w:ind w:firstLine="562" w:firstLineChars="200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四、 绩效评价指标分析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(一)项目支出决策情况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为完成上级交办的任务，更好保障我市自然资源管理和经济社会发展对基础测绘数据需求，项目支出必要、合理。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(二)项目执行过程情况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项目严格按照各级节点要求，编制并提交相关成果。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(三)项目支出产出情况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项目已按照各级要求完成相关工作，项目资金使用的预定目标已如期完成。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(四)项目支出效益情况</w:t>
      </w:r>
    </w:p>
    <w:p>
      <w:pPr>
        <w:spacing w:line="560" w:lineRule="exact"/>
        <w:ind w:firstLine="640" w:firstLineChars="200"/>
        <w:jc w:val="both"/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项目满足湖南省自然资源厅相关政策文件要求，按照全省统一标准，对基础测绘数据进行生产与更新， 现全市城镇开发边界内的 1：500 地形图年度更新及地形数据库建设，成果已按湖南省自然资源厅要求进行汇交并通过审查。</w:t>
      </w:r>
    </w:p>
    <w:p>
      <w:pPr>
        <w:spacing w:line="560" w:lineRule="exact"/>
        <w:ind w:firstLine="562" w:firstLineChars="200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五、主要经验及做法、存在的问题及原因分析</w:t>
      </w:r>
    </w:p>
    <w:p>
      <w:pPr>
        <w:pStyle w:val="2"/>
        <w:spacing w:line="560" w:lineRule="exact"/>
        <w:ind w:firstLine="700"/>
        <w:jc w:val="both"/>
        <w:rPr>
          <w:rFonts w:ascii="Arial" w:hAnsi="Arial" w:eastAsia="仿宋_GB2312" w:cs="Arial"/>
          <w:sz w:val="32"/>
          <w:szCs w:val="32"/>
          <w:lang w:eastAsia="zh-CN"/>
        </w:rPr>
      </w:pPr>
      <w:r>
        <w:rPr>
          <w:rFonts w:hint="eastAsia" w:ascii="Arial" w:hAnsi="Arial" w:eastAsia="仿宋_GB2312" w:cs="Arial"/>
          <w:sz w:val="32"/>
          <w:szCs w:val="32"/>
          <w:lang w:eastAsia="zh-CN"/>
        </w:rPr>
        <w:t>1.主要经验及做法</w:t>
      </w:r>
    </w:p>
    <w:p>
      <w:pPr>
        <w:pStyle w:val="2"/>
        <w:spacing w:line="560" w:lineRule="exact"/>
        <w:ind w:firstLine="700"/>
        <w:jc w:val="both"/>
        <w:rPr>
          <w:rFonts w:ascii="Arial" w:hAnsi="Arial" w:eastAsia="仿宋_GB2312" w:cs="Arial"/>
          <w:sz w:val="32"/>
          <w:szCs w:val="32"/>
          <w:lang w:eastAsia="zh-CN"/>
        </w:rPr>
      </w:pPr>
      <w:r>
        <w:rPr>
          <w:rFonts w:hint="eastAsia" w:ascii="Arial" w:hAnsi="Arial" w:eastAsia="仿宋_GB2312" w:cs="Arial"/>
          <w:sz w:val="32"/>
          <w:szCs w:val="32"/>
          <w:lang w:eastAsia="zh-CN"/>
        </w:rPr>
        <w:t>（1）要建立部门长期、中期目标、做好项目前期准备，立项依据要充分。</w:t>
      </w:r>
    </w:p>
    <w:p>
      <w:pPr>
        <w:pStyle w:val="2"/>
        <w:spacing w:line="560" w:lineRule="exact"/>
        <w:ind w:firstLine="640" w:firstLineChars="200"/>
        <w:jc w:val="both"/>
        <w:rPr>
          <w:rFonts w:ascii="Arial" w:hAnsi="Arial" w:eastAsia="仿宋_GB2312" w:cs="Arial"/>
          <w:sz w:val="32"/>
          <w:szCs w:val="32"/>
          <w:lang w:eastAsia="zh-CN"/>
        </w:rPr>
      </w:pPr>
      <w:r>
        <w:rPr>
          <w:rFonts w:hint="eastAsia" w:ascii="Arial" w:hAnsi="Arial" w:eastAsia="仿宋_GB2312" w:cs="Arial"/>
          <w:sz w:val="32"/>
          <w:szCs w:val="32"/>
          <w:lang w:eastAsia="zh-CN"/>
        </w:rPr>
        <w:t>（2）设定合理的项目绩效目标，保证相关性、完整性、与预算匹配性。</w:t>
      </w:r>
    </w:p>
    <w:p>
      <w:pPr>
        <w:pStyle w:val="2"/>
        <w:spacing w:line="560" w:lineRule="exact"/>
        <w:ind w:firstLine="700"/>
        <w:jc w:val="both"/>
        <w:rPr>
          <w:rFonts w:ascii="Arial" w:hAnsi="Arial" w:eastAsia="仿宋_GB2312" w:cs="Arial"/>
          <w:sz w:val="32"/>
          <w:szCs w:val="32"/>
          <w:lang w:eastAsia="zh-CN"/>
        </w:rPr>
      </w:pPr>
      <w:r>
        <w:rPr>
          <w:rFonts w:hint="eastAsia" w:ascii="Arial" w:hAnsi="Arial" w:eastAsia="仿宋_GB2312" w:cs="Arial"/>
          <w:sz w:val="32"/>
          <w:szCs w:val="32"/>
          <w:lang w:eastAsia="zh-CN"/>
        </w:rPr>
        <w:t>（3）财务制度健全，按进度拨付款项。</w:t>
      </w:r>
    </w:p>
    <w:p>
      <w:pPr>
        <w:pStyle w:val="2"/>
        <w:spacing w:line="560" w:lineRule="exact"/>
        <w:ind w:firstLine="700"/>
        <w:jc w:val="both"/>
        <w:rPr>
          <w:rFonts w:ascii="Arial" w:hAnsi="Arial" w:eastAsia="仿宋_GB2312" w:cs="Arial"/>
          <w:sz w:val="32"/>
          <w:szCs w:val="32"/>
          <w:lang w:eastAsia="zh-CN"/>
        </w:rPr>
      </w:pPr>
      <w:r>
        <w:rPr>
          <w:rFonts w:hint="eastAsia" w:ascii="Arial" w:hAnsi="Arial" w:eastAsia="仿宋_GB2312" w:cs="Arial"/>
          <w:sz w:val="32"/>
          <w:szCs w:val="32"/>
          <w:lang w:eastAsia="zh-CN"/>
        </w:rPr>
        <w:t>2.存在的问题</w:t>
      </w:r>
    </w:p>
    <w:p>
      <w:pPr>
        <w:pStyle w:val="2"/>
        <w:spacing w:line="560" w:lineRule="exact"/>
        <w:ind w:firstLine="700"/>
        <w:jc w:val="both"/>
        <w:rPr>
          <w:rFonts w:ascii="Arial" w:hAnsi="Arial" w:eastAsia="仿宋_GB2312" w:cs="Arial"/>
          <w:sz w:val="32"/>
          <w:szCs w:val="32"/>
          <w:lang w:eastAsia="zh-CN"/>
        </w:rPr>
      </w:pPr>
      <w:r>
        <w:rPr>
          <w:rFonts w:hint="eastAsia" w:ascii="Arial" w:hAnsi="Arial" w:eastAsia="仿宋_GB2312" w:cs="Arial"/>
          <w:sz w:val="32"/>
          <w:szCs w:val="32"/>
          <w:lang w:eastAsia="zh-CN"/>
        </w:rPr>
        <w:t>无。</w:t>
      </w:r>
    </w:p>
    <w:p>
      <w:pPr>
        <w:spacing w:line="560" w:lineRule="exact"/>
        <w:ind w:firstLine="562" w:firstLineChars="200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六、有关建议</w:t>
      </w:r>
    </w:p>
    <w:p>
      <w:pPr>
        <w:pStyle w:val="2"/>
        <w:spacing w:line="560" w:lineRule="exact"/>
        <w:ind w:firstLine="700"/>
        <w:jc w:val="both"/>
        <w:rPr>
          <w:rFonts w:ascii="Arial" w:hAnsi="Arial" w:eastAsia="仿宋_GB2312" w:cs="Arial"/>
          <w:sz w:val="32"/>
          <w:szCs w:val="32"/>
          <w:lang w:eastAsia="zh-CN"/>
        </w:rPr>
      </w:pPr>
      <w:r>
        <w:rPr>
          <w:rFonts w:hint="eastAsia" w:ascii="Arial" w:hAnsi="Arial" w:eastAsia="仿宋_GB2312" w:cs="Arial"/>
          <w:sz w:val="32"/>
          <w:szCs w:val="32"/>
          <w:lang w:eastAsia="zh-CN"/>
        </w:rPr>
        <w:t>在项目实施过程中要按照项目实施过程来及时修正绩效目标，保证项目按时按量完成。</w:t>
      </w:r>
    </w:p>
    <w:p>
      <w:pPr>
        <w:spacing w:line="560" w:lineRule="exact"/>
        <w:ind w:firstLine="562" w:firstLineChars="200"/>
        <w:outlineLvl w:val="0"/>
        <w:rPr>
          <w:rFonts w:eastAsia="仿宋_GB2312"/>
          <w:sz w:val="32"/>
          <w:szCs w:val="32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七、其他需要说明的问题</w:t>
      </w:r>
    </w:p>
    <w:p>
      <w:pPr>
        <w:pStyle w:val="2"/>
        <w:spacing w:line="560" w:lineRule="exact"/>
        <w:ind w:firstLine="700"/>
        <w:jc w:val="both"/>
        <w:rPr>
          <w:rFonts w:ascii="Arial" w:hAnsi="Arial" w:eastAsia="仿宋_GB2312" w:cs="Arial"/>
          <w:sz w:val="32"/>
          <w:szCs w:val="32"/>
          <w:lang w:eastAsia="zh-CN"/>
        </w:rPr>
      </w:pPr>
      <w:r>
        <w:rPr>
          <w:rFonts w:hint="eastAsia" w:ascii="Arial" w:hAnsi="Arial" w:eastAsia="仿宋_GB2312" w:cs="Arial"/>
          <w:sz w:val="32"/>
          <w:szCs w:val="32"/>
          <w:lang w:eastAsia="zh-CN"/>
        </w:rPr>
        <w:t>无。</w:t>
      </w:r>
    </w:p>
    <w:sectPr>
      <w:footerReference r:id="rId4" w:type="default"/>
      <w:pgSz w:w="11900" w:h="16820"/>
      <w:pgMar w:top="1755" w:right="1227" w:bottom="1485" w:left="1011" w:header="0" w:footer="91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7" w:lineRule="auto"/>
      <w:jc w:val="right"/>
      <w:rPr>
        <w:rFonts w:ascii="宋体" w:hAnsi="宋体" w:eastAsia="宋体" w:cs="宋体"/>
        <w:sz w:val="31"/>
        <w:szCs w:val="3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274"/>
      <w:rPr>
        <w:rFonts w:ascii="宋体" w:hAnsi="宋体" w:eastAsia="宋体" w:cs="宋体"/>
        <w:sz w:val="31"/>
        <w:szCs w:val="3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DU0ZmZlZTEyYzZiODMwNTZlM2VmMzMxNTExOTMxZTMifQ=="/>
  </w:docVars>
  <w:rsids>
    <w:rsidRoot w:val="0024482B"/>
    <w:rsid w:val="0024482B"/>
    <w:rsid w:val="009C2464"/>
    <w:rsid w:val="00F16719"/>
    <w:rsid w:val="0F6B0AEA"/>
    <w:rsid w:val="11D91F65"/>
    <w:rsid w:val="141259D8"/>
    <w:rsid w:val="34E02B31"/>
    <w:rsid w:val="379701E2"/>
    <w:rsid w:val="4B5C6F5D"/>
    <w:rsid w:val="4DCB5DE7"/>
    <w:rsid w:val="4DD70B1D"/>
    <w:rsid w:val="5D0E5FBB"/>
    <w:rsid w:val="5FD273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4"/>
      <w:szCs w:val="34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character" w:customStyle="1" w:styleId="8">
    <w:name w:val="页脚 Char"/>
    <w:basedOn w:val="6"/>
    <w:link w:val="3"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1320</Words>
  <Characters>1346</Characters>
  <Lines>1</Lines>
  <Paragraphs>2</Paragraphs>
  <TotalTime>0</TotalTime>
  <ScaleCrop>false</ScaleCrop>
  <LinksUpToDate>false</LinksUpToDate>
  <CharactersWithSpaces>1372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2024-05-30T09:17:00Z</dcterms:created>
  <dc:creator>Administrator</dc:creator>
  <cp:lastModifiedBy>企业用户_615845838</cp:lastModifiedBy>
  <dcterms:modified xsi:type="dcterms:W3CDTF">2024-06-26T02:02:36Z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C6670AD34E7B472E8A642E6EA800E37A_13</vt:lpwstr>
  </property>
</Properties>
</file>