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autoSpaceDE w:val="0"/>
        <w:autoSpaceDN w:val="0"/>
        <w:adjustRightInd w:val="0"/>
        <w:snapToGrid w:val="0"/>
        <w:spacing w:before="293" w:line="236" w:lineRule="auto"/>
        <w:ind w:firstLine="552"/>
        <w:textAlignment w:val="baseline"/>
        <w:rPr>
          <w:rFonts w:ascii="仿宋_GB2312" w:hAnsi="宋体" w:eastAsia="仿宋_GB2312" w:cs="宋体"/>
          <w:snapToGrid w:val="0"/>
          <w:color w:val="000000"/>
          <w:sz w:val="35"/>
          <w:szCs w:val="35"/>
          <w:lang w:val="en-US" w:eastAsia="zh-CN" w:bidi="ar-SA"/>
        </w:rPr>
      </w:pPr>
      <w:r>
        <w:rPr>
          <w:rFonts w:hint="eastAsia" w:ascii="宋体" w:hAnsi="宋体" w:eastAsia="宋体" w:cs="宋体"/>
          <w:bCs/>
          <w:snapToGrid w:val="0"/>
          <w:color w:val="000000"/>
          <w:spacing w:val="-4"/>
          <w:sz w:val="28"/>
          <w:szCs w:val="28"/>
          <w:lang w:val="en-US" w:eastAsia="zh-CN" w:bidi="ar-SA"/>
        </w:rPr>
        <w:t>附件3</w:t>
      </w:r>
    </w:p>
    <w:p>
      <w:pPr>
        <w:spacing w:before="91" w:line="219" w:lineRule="auto"/>
        <w:ind w:firstLine="896"/>
        <w:jc w:val="center"/>
        <w:rPr>
          <w:rFonts w:ascii="方正小标宋简体" w:hAnsi="宋体" w:eastAsia="方正小标宋简体" w:cs="宋体"/>
          <w:bCs/>
          <w:spacing w:val="8"/>
          <w:kern w:val="0"/>
          <w:sz w:val="44"/>
          <w:szCs w:val="44"/>
          <w:lang w:eastAsia="zh-CN"/>
        </w:rPr>
      </w:pPr>
      <w:r>
        <w:rPr>
          <w:rFonts w:ascii="方正小标宋简体" w:hAnsi="宋体" w:eastAsia="方正小标宋简体" w:cs="宋体"/>
          <w:bCs/>
          <w:spacing w:val="8"/>
          <w:kern w:val="0"/>
          <w:sz w:val="44"/>
          <w:szCs w:val="44"/>
          <w:lang w:eastAsia="zh-CN"/>
        </w:rPr>
        <w:t>202</w:t>
      </w:r>
      <w:r>
        <w:rPr>
          <w:rFonts w:hint="eastAsia" w:ascii="方正小标宋简体" w:hAnsi="宋体" w:eastAsia="方正小标宋简体" w:cs="宋体"/>
          <w:bCs/>
          <w:spacing w:val="8"/>
          <w:kern w:val="0"/>
          <w:sz w:val="44"/>
          <w:szCs w:val="44"/>
          <w:lang w:val="en-US" w:eastAsia="zh-CN"/>
        </w:rPr>
        <w:t>2</w:t>
      </w:r>
      <w:r>
        <w:rPr>
          <w:rFonts w:ascii="方正小标宋简体" w:hAnsi="宋体" w:eastAsia="方正小标宋简体" w:cs="宋体"/>
          <w:bCs/>
          <w:spacing w:val="8"/>
          <w:kern w:val="0"/>
          <w:sz w:val="44"/>
          <w:szCs w:val="44"/>
          <w:lang w:eastAsia="zh-CN"/>
        </w:rPr>
        <w:t>年度项目支出绩效自评表</w:t>
      </w:r>
    </w:p>
    <w:p>
      <w:pPr>
        <w:spacing w:line="95" w:lineRule="exact"/>
        <w:ind w:firstLine="420"/>
        <w:jc w:val="left"/>
        <w:rPr>
          <w:kern w:val="0"/>
          <w:lang w:eastAsia="zh-CN"/>
        </w:rPr>
      </w:pPr>
    </w:p>
    <w:tbl>
      <w:tblPr>
        <w:tblStyle w:val="5"/>
        <w:tblW w:w="959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4"/>
        <w:gridCol w:w="906"/>
        <w:gridCol w:w="830"/>
        <w:gridCol w:w="910"/>
        <w:gridCol w:w="1550"/>
        <w:gridCol w:w="1860"/>
        <w:gridCol w:w="600"/>
        <w:gridCol w:w="910"/>
        <w:gridCol w:w="9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jc w:val="center"/>
        </w:trPr>
        <w:tc>
          <w:tcPr>
            <w:tcW w:w="1054" w:type="dxa"/>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项目支出名称</w:t>
            </w:r>
          </w:p>
        </w:tc>
        <w:tc>
          <w:tcPr>
            <w:tcW w:w="8536" w:type="dxa"/>
            <w:gridSpan w:val="8"/>
            <w:vAlign w:val="center"/>
          </w:tcPr>
          <w:p>
            <w:pPr>
              <w:spacing w:line="240" w:lineRule="auto"/>
              <w:ind w:firstLine="420"/>
              <w:jc w:val="center"/>
              <w:rPr>
                <w:rFonts w:ascii="仿宋_GB2312" w:hAnsi="宋体" w:eastAsia="仿宋_GB2312" w:cs="宋体"/>
                <w:kern w:val="0"/>
                <w:lang w:eastAsia="zh-CN"/>
              </w:rPr>
            </w:pPr>
            <w:r>
              <w:rPr>
                <w:rFonts w:hint="eastAsia" w:ascii="仿宋_GB2312" w:hAnsi="宋体" w:eastAsia="仿宋_GB2312" w:cs="宋体"/>
                <w:kern w:val="0"/>
                <w:lang w:eastAsia="zh-CN"/>
              </w:rPr>
              <w:t>农村宅基地和集体建设用地房地一体确权登记颁证专项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1054" w:type="dxa"/>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主管部门</w:t>
            </w:r>
          </w:p>
        </w:tc>
        <w:tc>
          <w:tcPr>
            <w:tcW w:w="4196" w:type="dxa"/>
            <w:gridSpan w:val="4"/>
            <w:vAlign w:val="center"/>
          </w:tcPr>
          <w:p>
            <w:pPr>
              <w:spacing w:line="240" w:lineRule="auto"/>
              <w:ind w:firstLine="420"/>
              <w:jc w:val="center"/>
              <w:rPr>
                <w:rFonts w:ascii="仿宋_GB2312" w:hAnsi="宋体" w:eastAsia="仿宋_GB2312" w:cs="宋体"/>
                <w:kern w:val="0"/>
                <w:lang w:eastAsia="zh-CN"/>
              </w:rPr>
            </w:pPr>
            <w:r>
              <w:rPr>
                <w:rFonts w:hint="eastAsia" w:ascii="仿宋_GB2312" w:hAnsi="宋体" w:eastAsia="仿宋_GB2312" w:cs="宋体"/>
                <w:kern w:val="0"/>
                <w:lang w:eastAsia="zh-CN"/>
              </w:rPr>
              <w:t>汨罗市自然资源局</w:t>
            </w:r>
          </w:p>
        </w:tc>
        <w:tc>
          <w:tcPr>
            <w:tcW w:w="1860" w:type="dxa"/>
            <w:vAlign w:val="center"/>
          </w:tcPr>
          <w:p>
            <w:pPr>
              <w:spacing w:line="240" w:lineRule="auto"/>
              <w:jc w:val="center"/>
              <w:rPr>
                <w:rFonts w:hint="eastAsia" w:ascii="仿宋_GB2312" w:hAnsi="宋体" w:eastAsia="仿宋_GB2312" w:cs="宋体"/>
                <w:kern w:val="0"/>
                <w:lang w:eastAsia="zh-CN"/>
              </w:rPr>
            </w:pPr>
            <w:r>
              <w:rPr>
                <w:rFonts w:hint="eastAsia" w:ascii="仿宋_GB2312" w:hAnsi="宋体" w:eastAsia="仿宋_GB2312" w:cs="宋体"/>
                <w:kern w:val="0"/>
                <w:lang w:eastAsia="zh-CN"/>
              </w:rPr>
              <w:t>实施</w:t>
            </w:r>
          </w:p>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单位</w:t>
            </w:r>
          </w:p>
        </w:tc>
        <w:tc>
          <w:tcPr>
            <w:tcW w:w="2480" w:type="dxa"/>
            <w:gridSpan w:val="3"/>
            <w:vAlign w:val="center"/>
          </w:tcPr>
          <w:p>
            <w:pPr>
              <w:spacing w:line="240" w:lineRule="auto"/>
              <w:ind w:firstLine="420"/>
              <w:jc w:val="center"/>
              <w:rPr>
                <w:rFonts w:ascii="仿宋_GB2312" w:hAnsi="宋体" w:eastAsia="仿宋_GB2312" w:cs="宋体"/>
                <w:kern w:val="0"/>
                <w:lang w:eastAsia="zh-CN"/>
              </w:rPr>
            </w:pPr>
            <w:r>
              <w:rPr>
                <w:rFonts w:hint="eastAsia" w:ascii="仿宋_GB2312" w:hAnsi="宋体" w:eastAsia="仿宋_GB2312" w:cs="宋体"/>
                <w:kern w:val="0"/>
                <w:lang w:eastAsia="zh-CN"/>
              </w:rPr>
              <w:t>汨罗市自然资源局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1054" w:type="dxa"/>
            <w:vMerge w:val="restart"/>
            <w:tcBorders>
              <w:bottom w:val="nil"/>
            </w:tcBorders>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 xml:space="preserve">项目资金 </w:t>
            </w:r>
            <w:r>
              <w:rPr>
                <w:rFonts w:ascii="仿宋_GB2312" w:hAnsi="宋体" w:eastAsia="仿宋_GB2312" w:cs="宋体"/>
                <w:kern w:val="0"/>
                <w:lang w:eastAsia="zh-CN"/>
              </w:rPr>
              <w:t>(</w:t>
            </w:r>
            <w:r>
              <w:rPr>
                <w:rFonts w:hint="eastAsia" w:ascii="仿宋_GB2312" w:hAnsi="宋体" w:eastAsia="仿宋_GB2312" w:cs="宋体"/>
                <w:kern w:val="0"/>
                <w:lang w:eastAsia="zh-CN"/>
              </w:rPr>
              <w:t>万元</w:t>
            </w:r>
            <w:r>
              <w:rPr>
                <w:rFonts w:ascii="仿宋_GB2312" w:hAnsi="宋体" w:eastAsia="仿宋_GB2312" w:cs="宋体"/>
                <w:kern w:val="0"/>
                <w:lang w:eastAsia="zh-CN"/>
              </w:rPr>
              <w:t>)</w:t>
            </w:r>
          </w:p>
        </w:tc>
        <w:tc>
          <w:tcPr>
            <w:tcW w:w="1736" w:type="dxa"/>
            <w:gridSpan w:val="2"/>
            <w:vAlign w:val="center"/>
          </w:tcPr>
          <w:p>
            <w:pPr>
              <w:spacing w:line="240" w:lineRule="auto"/>
              <w:ind w:firstLine="420"/>
              <w:jc w:val="center"/>
              <w:rPr>
                <w:rFonts w:ascii="仿宋_GB2312" w:hAnsi="宋体" w:eastAsia="仿宋_GB2312" w:cs="宋体"/>
                <w:kern w:val="0"/>
                <w:lang w:eastAsia="zh-CN"/>
              </w:rPr>
            </w:pPr>
          </w:p>
        </w:tc>
        <w:tc>
          <w:tcPr>
            <w:tcW w:w="910" w:type="dxa"/>
            <w:vAlign w:val="center"/>
          </w:tcPr>
          <w:p>
            <w:pPr>
              <w:spacing w:line="240" w:lineRule="auto"/>
              <w:jc w:val="center"/>
              <w:rPr>
                <w:rFonts w:hint="eastAsia" w:ascii="仿宋_GB2312" w:hAnsi="宋体" w:eastAsia="仿宋_GB2312" w:cs="宋体"/>
                <w:kern w:val="0"/>
                <w:lang w:eastAsia="zh-CN"/>
              </w:rPr>
            </w:pPr>
            <w:r>
              <w:rPr>
                <w:rFonts w:hint="eastAsia" w:ascii="仿宋_GB2312" w:hAnsi="宋体" w:eastAsia="仿宋_GB2312" w:cs="宋体"/>
                <w:kern w:val="0"/>
                <w:lang w:eastAsia="zh-CN"/>
              </w:rPr>
              <w:t>年初</w:t>
            </w:r>
          </w:p>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预算数</w:t>
            </w:r>
          </w:p>
        </w:tc>
        <w:tc>
          <w:tcPr>
            <w:tcW w:w="1550" w:type="dxa"/>
            <w:vAlign w:val="center"/>
          </w:tcPr>
          <w:p>
            <w:pPr>
              <w:spacing w:line="240" w:lineRule="auto"/>
              <w:jc w:val="center"/>
              <w:rPr>
                <w:rFonts w:hint="eastAsia" w:ascii="仿宋_GB2312" w:hAnsi="宋体" w:eastAsia="仿宋_GB2312" w:cs="宋体"/>
                <w:kern w:val="0"/>
                <w:lang w:eastAsia="zh-CN"/>
              </w:rPr>
            </w:pPr>
            <w:r>
              <w:rPr>
                <w:rFonts w:hint="eastAsia" w:ascii="仿宋_GB2312" w:hAnsi="宋体" w:eastAsia="仿宋_GB2312" w:cs="宋体"/>
                <w:kern w:val="0"/>
                <w:lang w:eastAsia="zh-CN"/>
              </w:rPr>
              <w:t>全年</w:t>
            </w:r>
          </w:p>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预算数</w:t>
            </w:r>
          </w:p>
        </w:tc>
        <w:tc>
          <w:tcPr>
            <w:tcW w:w="1860" w:type="dxa"/>
            <w:vAlign w:val="center"/>
          </w:tcPr>
          <w:p>
            <w:pPr>
              <w:spacing w:line="240" w:lineRule="auto"/>
              <w:jc w:val="center"/>
              <w:rPr>
                <w:rFonts w:hint="eastAsia" w:ascii="仿宋_GB2312" w:hAnsi="宋体" w:eastAsia="仿宋_GB2312" w:cs="宋体"/>
                <w:kern w:val="0"/>
                <w:lang w:eastAsia="zh-CN"/>
              </w:rPr>
            </w:pPr>
            <w:r>
              <w:rPr>
                <w:rFonts w:hint="eastAsia" w:ascii="仿宋_GB2312" w:hAnsi="宋体" w:eastAsia="仿宋_GB2312" w:cs="宋体"/>
                <w:kern w:val="0"/>
                <w:lang w:eastAsia="zh-CN"/>
              </w:rPr>
              <w:t>全年</w:t>
            </w:r>
          </w:p>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执行数</w:t>
            </w:r>
          </w:p>
        </w:tc>
        <w:tc>
          <w:tcPr>
            <w:tcW w:w="600" w:type="dxa"/>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分值</w:t>
            </w:r>
          </w:p>
        </w:tc>
        <w:tc>
          <w:tcPr>
            <w:tcW w:w="910" w:type="dxa"/>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执行率</w:t>
            </w:r>
          </w:p>
        </w:tc>
        <w:tc>
          <w:tcPr>
            <w:tcW w:w="970" w:type="dxa"/>
            <w:vAlign w:val="center"/>
          </w:tcPr>
          <w:p>
            <w:pPr>
              <w:spacing w:line="240" w:lineRule="auto"/>
              <w:ind w:firstLine="420"/>
              <w:jc w:val="center"/>
              <w:rPr>
                <w:rFonts w:ascii="仿宋_GB2312" w:hAnsi="宋体" w:eastAsia="仿宋_GB2312" w:cs="宋体"/>
                <w:kern w:val="0"/>
                <w:lang w:eastAsia="zh-CN"/>
              </w:rPr>
            </w:pPr>
            <w:r>
              <w:rPr>
                <w:rFonts w:hint="eastAsia" w:ascii="仿宋_GB2312" w:hAnsi="宋体" w:eastAsia="仿宋_GB2312" w:cs="宋体"/>
                <w:kern w:val="0"/>
                <w:lang w:eastAsia="zh-CN"/>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1054" w:type="dxa"/>
            <w:vMerge w:val="continue"/>
            <w:tcBorders>
              <w:top w:val="nil"/>
              <w:bottom w:val="nil"/>
            </w:tcBorders>
            <w:vAlign w:val="center"/>
          </w:tcPr>
          <w:p>
            <w:pPr>
              <w:spacing w:line="240" w:lineRule="auto"/>
              <w:ind w:firstLine="420"/>
              <w:jc w:val="center"/>
              <w:rPr>
                <w:rFonts w:ascii="仿宋_GB2312" w:hAnsi="宋体" w:eastAsia="仿宋_GB2312" w:cs="宋体"/>
                <w:kern w:val="0"/>
                <w:lang w:eastAsia="zh-CN"/>
              </w:rPr>
            </w:pPr>
          </w:p>
        </w:tc>
        <w:tc>
          <w:tcPr>
            <w:tcW w:w="1736" w:type="dxa"/>
            <w:gridSpan w:val="2"/>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年度资金总额</w:t>
            </w:r>
          </w:p>
        </w:tc>
        <w:tc>
          <w:tcPr>
            <w:tcW w:w="910" w:type="dxa"/>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1500</w:t>
            </w:r>
          </w:p>
        </w:tc>
        <w:tc>
          <w:tcPr>
            <w:tcW w:w="1550" w:type="dxa"/>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1500</w:t>
            </w:r>
          </w:p>
        </w:tc>
        <w:tc>
          <w:tcPr>
            <w:tcW w:w="1860" w:type="dxa"/>
            <w:vAlign w:val="center"/>
          </w:tcPr>
          <w:p>
            <w:pPr>
              <w:spacing w:line="240" w:lineRule="auto"/>
              <w:ind w:firstLine="420"/>
              <w:jc w:val="center"/>
              <w:rPr>
                <w:rFonts w:ascii="仿宋_GB2312" w:hAnsi="宋体" w:eastAsia="仿宋_GB2312" w:cs="宋体"/>
                <w:kern w:val="0"/>
                <w:lang w:eastAsia="zh-CN"/>
              </w:rPr>
            </w:pPr>
            <w:r>
              <w:rPr>
                <w:rFonts w:hint="eastAsia" w:ascii="仿宋_GB2312" w:hAnsi="宋体" w:eastAsia="仿宋_GB2312" w:cs="宋体"/>
                <w:kern w:val="0"/>
                <w:lang w:eastAsia="zh-CN"/>
              </w:rPr>
              <w:t>886.36</w:t>
            </w:r>
          </w:p>
        </w:tc>
        <w:tc>
          <w:tcPr>
            <w:tcW w:w="600" w:type="dxa"/>
            <w:vAlign w:val="center"/>
          </w:tcPr>
          <w:p>
            <w:pPr>
              <w:spacing w:line="240" w:lineRule="auto"/>
              <w:jc w:val="center"/>
              <w:rPr>
                <w:rFonts w:ascii="仿宋_GB2312" w:hAnsi="宋体" w:eastAsia="仿宋_GB2312" w:cs="宋体"/>
                <w:kern w:val="0"/>
                <w:lang w:eastAsia="zh-CN"/>
              </w:rPr>
            </w:pPr>
            <w:r>
              <w:rPr>
                <w:rFonts w:ascii="仿宋_GB2312" w:hAnsi="宋体" w:eastAsia="仿宋_GB2312" w:cs="宋体"/>
                <w:kern w:val="0"/>
                <w:lang w:eastAsia="zh-CN"/>
              </w:rPr>
              <w:t>10</w:t>
            </w:r>
          </w:p>
        </w:tc>
        <w:tc>
          <w:tcPr>
            <w:tcW w:w="910" w:type="dxa"/>
            <w:vAlign w:val="center"/>
          </w:tcPr>
          <w:p>
            <w:pPr>
              <w:spacing w:line="240" w:lineRule="auto"/>
              <w:jc w:val="right"/>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59.09%</w:t>
            </w:r>
          </w:p>
        </w:tc>
        <w:tc>
          <w:tcPr>
            <w:tcW w:w="970" w:type="dxa"/>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5.91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1054" w:type="dxa"/>
            <w:vMerge w:val="continue"/>
            <w:tcBorders>
              <w:top w:val="nil"/>
              <w:bottom w:val="nil"/>
            </w:tcBorders>
            <w:vAlign w:val="center"/>
          </w:tcPr>
          <w:p>
            <w:pPr>
              <w:spacing w:line="240" w:lineRule="auto"/>
              <w:ind w:firstLine="420"/>
              <w:jc w:val="center"/>
              <w:rPr>
                <w:rFonts w:ascii="仿宋_GB2312" w:hAnsi="宋体" w:eastAsia="仿宋_GB2312" w:cs="宋体"/>
                <w:kern w:val="0"/>
                <w:lang w:eastAsia="zh-CN"/>
              </w:rPr>
            </w:pPr>
          </w:p>
        </w:tc>
        <w:tc>
          <w:tcPr>
            <w:tcW w:w="1736" w:type="dxa"/>
            <w:gridSpan w:val="2"/>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其中：当年财政拨款</w:t>
            </w:r>
          </w:p>
        </w:tc>
        <w:tc>
          <w:tcPr>
            <w:tcW w:w="910" w:type="dxa"/>
            <w:vAlign w:val="center"/>
          </w:tcPr>
          <w:p>
            <w:pPr>
              <w:spacing w:line="240" w:lineRule="auto"/>
              <w:ind w:firstLine="420" w:firstLineChars="0"/>
              <w:jc w:val="center"/>
              <w:rPr>
                <w:rFonts w:hint="default" w:ascii="仿宋_GB2312" w:hAnsi="宋体" w:eastAsia="仿宋_GB2312" w:cs="宋体"/>
                <w:snapToGrid w:val="0"/>
                <w:color w:val="000000"/>
                <w:kern w:val="0"/>
                <w:sz w:val="21"/>
                <w:szCs w:val="21"/>
                <w:lang w:val="en-US" w:eastAsia="zh-CN" w:bidi="ar-SA"/>
              </w:rPr>
            </w:pPr>
            <w:r>
              <w:rPr>
                <w:rFonts w:hint="eastAsia" w:ascii="仿宋_GB2312" w:hAnsi="宋体" w:eastAsia="仿宋_GB2312" w:cs="宋体"/>
                <w:kern w:val="0"/>
                <w:lang w:val="en-US" w:eastAsia="zh-CN"/>
              </w:rPr>
              <w:t>1500</w:t>
            </w:r>
          </w:p>
        </w:tc>
        <w:tc>
          <w:tcPr>
            <w:tcW w:w="1550" w:type="dxa"/>
            <w:vAlign w:val="center"/>
          </w:tcPr>
          <w:p>
            <w:pPr>
              <w:spacing w:line="240" w:lineRule="auto"/>
              <w:ind w:firstLine="420" w:firstLineChars="0"/>
              <w:jc w:val="center"/>
              <w:rPr>
                <w:rFonts w:hint="default" w:ascii="仿宋_GB2312" w:hAnsi="宋体" w:eastAsia="仿宋_GB2312" w:cs="宋体"/>
                <w:snapToGrid w:val="0"/>
                <w:color w:val="000000"/>
                <w:kern w:val="0"/>
                <w:sz w:val="21"/>
                <w:szCs w:val="21"/>
                <w:lang w:val="en-US" w:eastAsia="zh-CN" w:bidi="ar-SA"/>
              </w:rPr>
            </w:pPr>
            <w:r>
              <w:rPr>
                <w:rFonts w:hint="eastAsia" w:ascii="仿宋_GB2312" w:hAnsi="宋体" w:eastAsia="仿宋_GB2312" w:cs="宋体"/>
                <w:kern w:val="0"/>
                <w:lang w:val="en-US" w:eastAsia="zh-CN"/>
              </w:rPr>
              <w:t>1500</w:t>
            </w:r>
          </w:p>
        </w:tc>
        <w:tc>
          <w:tcPr>
            <w:tcW w:w="1860" w:type="dxa"/>
            <w:vAlign w:val="center"/>
          </w:tcPr>
          <w:p>
            <w:pPr>
              <w:spacing w:line="240" w:lineRule="auto"/>
              <w:ind w:firstLine="420"/>
              <w:jc w:val="center"/>
              <w:rPr>
                <w:rFonts w:ascii="仿宋_GB2312" w:hAnsi="宋体" w:eastAsia="仿宋_GB2312" w:cs="宋体"/>
                <w:kern w:val="0"/>
                <w:lang w:eastAsia="zh-CN"/>
              </w:rPr>
            </w:pPr>
            <w:r>
              <w:rPr>
                <w:rFonts w:hint="eastAsia" w:ascii="仿宋_GB2312" w:hAnsi="宋体" w:eastAsia="仿宋_GB2312" w:cs="宋体"/>
                <w:kern w:val="0"/>
                <w:lang w:eastAsia="zh-CN"/>
              </w:rPr>
              <w:t>886.36</w:t>
            </w:r>
          </w:p>
        </w:tc>
        <w:tc>
          <w:tcPr>
            <w:tcW w:w="600" w:type="dxa"/>
            <w:vAlign w:val="center"/>
          </w:tcPr>
          <w:p>
            <w:pPr>
              <w:spacing w:line="240" w:lineRule="auto"/>
              <w:ind w:firstLine="420"/>
              <w:jc w:val="center"/>
              <w:rPr>
                <w:rFonts w:ascii="仿宋_GB2312" w:hAnsi="宋体" w:eastAsia="仿宋_GB2312" w:cs="宋体"/>
                <w:kern w:val="0"/>
                <w:lang w:eastAsia="zh-CN"/>
              </w:rPr>
            </w:pPr>
          </w:p>
        </w:tc>
        <w:tc>
          <w:tcPr>
            <w:tcW w:w="910" w:type="dxa"/>
            <w:vAlign w:val="center"/>
          </w:tcPr>
          <w:p>
            <w:pPr>
              <w:spacing w:line="240" w:lineRule="auto"/>
              <w:ind w:firstLine="420"/>
              <w:jc w:val="center"/>
              <w:rPr>
                <w:rFonts w:ascii="仿宋_GB2312" w:hAnsi="宋体" w:eastAsia="仿宋_GB2312" w:cs="宋体"/>
                <w:kern w:val="0"/>
                <w:lang w:eastAsia="zh-CN"/>
              </w:rPr>
            </w:pPr>
          </w:p>
        </w:tc>
        <w:tc>
          <w:tcPr>
            <w:tcW w:w="970" w:type="dxa"/>
            <w:vAlign w:val="center"/>
          </w:tcPr>
          <w:p>
            <w:pPr>
              <w:spacing w:line="240" w:lineRule="auto"/>
              <w:ind w:firstLine="420"/>
              <w:jc w:val="center"/>
              <w:rPr>
                <w:rFonts w:ascii="仿宋_GB2312" w:hAnsi="宋体" w:eastAsia="仿宋_GB2312" w:cs="宋体"/>
                <w:kern w:val="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1054" w:type="dxa"/>
            <w:vMerge w:val="continue"/>
            <w:tcBorders>
              <w:top w:val="nil"/>
              <w:bottom w:val="nil"/>
            </w:tcBorders>
            <w:vAlign w:val="center"/>
          </w:tcPr>
          <w:p>
            <w:pPr>
              <w:spacing w:line="240" w:lineRule="auto"/>
              <w:ind w:firstLine="420"/>
              <w:jc w:val="center"/>
              <w:rPr>
                <w:rFonts w:ascii="仿宋_GB2312" w:hAnsi="宋体" w:eastAsia="仿宋_GB2312" w:cs="宋体"/>
                <w:kern w:val="0"/>
                <w:lang w:eastAsia="zh-CN"/>
              </w:rPr>
            </w:pPr>
          </w:p>
        </w:tc>
        <w:tc>
          <w:tcPr>
            <w:tcW w:w="1736" w:type="dxa"/>
            <w:gridSpan w:val="2"/>
            <w:vAlign w:val="center"/>
          </w:tcPr>
          <w:p>
            <w:pPr>
              <w:spacing w:line="240" w:lineRule="auto"/>
              <w:ind w:firstLine="630" w:firstLineChars="300"/>
              <w:jc w:val="center"/>
              <w:rPr>
                <w:rFonts w:ascii="仿宋_GB2312" w:hAnsi="宋体" w:eastAsia="仿宋_GB2312" w:cs="宋体"/>
                <w:kern w:val="0"/>
                <w:lang w:eastAsia="zh-CN"/>
              </w:rPr>
            </w:pPr>
            <w:r>
              <w:rPr>
                <w:rFonts w:hint="eastAsia" w:ascii="仿宋_GB2312" w:hAnsi="宋体" w:eastAsia="仿宋_GB2312" w:cs="宋体"/>
                <w:kern w:val="0"/>
                <w:lang w:eastAsia="zh-CN"/>
              </w:rPr>
              <w:t>上年结转资金</w:t>
            </w:r>
          </w:p>
        </w:tc>
        <w:tc>
          <w:tcPr>
            <w:tcW w:w="910" w:type="dxa"/>
            <w:vAlign w:val="center"/>
          </w:tcPr>
          <w:p>
            <w:pPr>
              <w:spacing w:line="240" w:lineRule="auto"/>
              <w:ind w:firstLine="420"/>
              <w:jc w:val="center"/>
              <w:rPr>
                <w:rFonts w:ascii="仿宋_GB2312" w:hAnsi="宋体" w:eastAsia="仿宋_GB2312" w:cs="宋体"/>
                <w:kern w:val="0"/>
                <w:lang w:eastAsia="zh-CN"/>
              </w:rPr>
            </w:pPr>
          </w:p>
        </w:tc>
        <w:tc>
          <w:tcPr>
            <w:tcW w:w="1550" w:type="dxa"/>
            <w:vAlign w:val="center"/>
          </w:tcPr>
          <w:p>
            <w:pPr>
              <w:spacing w:line="240" w:lineRule="auto"/>
              <w:ind w:firstLine="420"/>
              <w:jc w:val="center"/>
              <w:rPr>
                <w:rFonts w:ascii="仿宋_GB2312" w:hAnsi="宋体" w:eastAsia="仿宋_GB2312" w:cs="宋体"/>
                <w:kern w:val="0"/>
                <w:lang w:eastAsia="zh-CN"/>
              </w:rPr>
            </w:pPr>
          </w:p>
        </w:tc>
        <w:tc>
          <w:tcPr>
            <w:tcW w:w="1860" w:type="dxa"/>
            <w:vAlign w:val="center"/>
          </w:tcPr>
          <w:p>
            <w:pPr>
              <w:spacing w:line="240" w:lineRule="auto"/>
              <w:ind w:firstLine="420"/>
              <w:jc w:val="center"/>
              <w:rPr>
                <w:rFonts w:ascii="仿宋_GB2312" w:hAnsi="宋体" w:eastAsia="仿宋_GB2312" w:cs="宋体"/>
                <w:kern w:val="0"/>
                <w:lang w:eastAsia="zh-CN"/>
              </w:rPr>
            </w:pPr>
          </w:p>
        </w:tc>
        <w:tc>
          <w:tcPr>
            <w:tcW w:w="600" w:type="dxa"/>
            <w:vAlign w:val="center"/>
          </w:tcPr>
          <w:p>
            <w:pPr>
              <w:spacing w:line="240" w:lineRule="auto"/>
              <w:ind w:firstLine="420"/>
              <w:jc w:val="center"/>
              <w:rPr>
                <w:rFonts w:ascii="仿宋_GB2312" w:hAnsi="宋体" w:eastAsia="仿宋_GB2312" w:cs="宋体"/>
                <w:kern w:val="0"/>
                <w:lang w:eastAsia="zh-CN"/>
              </w:rPr>
            </w:pPr>
          </w:p>
        </w:tc>
        <w:tc>
          <w:tcPr>
            <w:tcW w:w="910" w:type="dxa"/>
            <w:vAlign w:val="center"/>
          </w:tcPr>
          <w:p>
            <w:pPr>
              <w:spacing w:line="240" w:lineRule="auto"/>
              <w:ind w:firstLine="420"/>
              <w:jc w:val="center"/>
              <w:rPr>
                <w:rFonts w:ascii="仿宋_GB2312" w:hAnsi="宋体" w:eastAsia="仿宋_GB2312" w:cs="宋体"/>
                <w:kern w:val="0"/>
                <w:lang w:eastAsia="zh-CN"/>
              </w:rPr>
            </w:pPr>
          </w:p>
        </w:tc>
        <w:tc>
          <w:tcPr>
            <w:tcW w:w="970" w:type="dxa"/>
            <w:vAlign w:val="center"/>
          </w:tcPr>
          <w:p>
            <w:pPr>
              <w:spacing w:line="240" w:lineRule="auto"/>
              <w:ind w:firstLine="420"/>
              <w:jc w:val="center"/>
              <w:rPr>
                <w:rFonts w:ascii="仿宋_GB2312" w:hAnsi="宋体" w:eastAsia="仿宋_GB2312" w:cs="宋体"/>
                <w:kern w:val="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1054" w:type="dxa"/>
            <w:vMerge w:val="continue"/>
            <w:tcBorders>
              <w:top w:val="nil"/>
            </w:tcBorders>
            <w:vAlign w:val="center"/>
          </w:tcPr>
          <w:p>
            <w:pPr>
              <w:spacing w:line="240" w:lineRule="auto"/>
              <w:ind w:firstLine="420"/>
              <w:jc w:val="center"/>
              <w:rPr>
                <w:rFonts w:ascii="仿宋_GB2312" w:hAnsi="宋体" w:eastAsia="仿宋_GB2312" w:cs="宋体"/>
                <w:kern w:val="0"/>
                <w:lang w:eastAsia="zh-CN"/>
              </w:rPr>
            </w:pPr>
          </w:p>
        </w:tc>
        <w:tc>
          <w:tcPr>
            <w:tcW w:w="1736" w:type="dxa"/>
            <w:gridSpan w:val="2"/>
            <w:vAlign w:val="center"/>
          </w:tcPr>
          <w:p>
            <w:pPr>
              <w:spacing w:line="240" w:lineRule="auto"/>
              <w:ind w:firstLine="630" w:firstLineChars="300"/>
              <w:jc w:val="center"/>
              <w:rPr>
                <w:rFonts w:ascii="仿宋_GB2312" w:hAnsi="宋体" w:eastAsia="仿宋_GB2312" w:cs="宋体"/>
                <w:kern w:val="0"/>
              </w:rPr>
            </w:pPr>
            <w:r>
              <w:rPr>
                <w:rFonts w:hint="eastAsia" w:ascii="仿宋_GB2312" w:hAnsi="宋体" w:eastAsia="仿宋_GB2312" w:cs="宋体"/>
                <w:kern w:val="0"/>
              </w:rPr>
              <w:t>其他资金</w:t>
            </w:r>
          </w:p>
        </w:tc>
        <w:tc>
          <w:tcPr>
            <w:tcW w:w="910" w:type="dxa"/>
            <w:vAlign w:val="center"/>
          </w:tcPr>
          <w:p>
            <w:pPr>
              <w:spacing w:line="240" w:lineRule="auto"/>
              <w:ind w:firstLine="420"/>
              <w:jc w:val="center"/>
              <w:rPr>
                <w:rFonts w:ascii="仿宋_GB2312" w:hAnsi="宋体" w:eastAsia="仿宋_GB2312" w:cs="宋体"/>
                <w:kern w:val="0"/>
              </w:rPr>
            </w:pPr>
          </w:p>
        </w:tc>
        <w:tc>
          <w:tcPr>
            <w:tcW w:w="1550" w:type="dxa"/>
            <w:vAlign w:val="center"/>
          </w:tcPr>
          <w:p>
            <w:pPr>
              <w:spacing w:line="240" w:lineRule="auto"/>
              <w:ind w:firstLine="420"/>
              <w:jc w:val="center"/>
              <w:rPr>
                <w:rFonts w:ascii="仿宋_GB2312" w:hAnsi="宋体" w:eastAsia="仿宋_GB2312" w:cs="宋体"/>
                <w:kern w:val="0"/>
              </w:rPr>
            </w:pPr>
          </w:p>
        </w:tc>
        <w:tc>
          <w:tcPr>
            <w:tcW w:w="1860" w:type="dxa"/>
            <w:vAlign w:val="center"/>
          </w:tcPr>
          <w:p>
            <w:pPr>
              <w:spacing w:line="240" w:lineRule="auto"/>
              <w:ind w:firstLine="420"/>
              <w:jc w:val="center"/>
              <w:rPr>
                <w:rFonts w:ascii="仿宋_GB2312" w:hAnsi="宋体" w:eastAsia="仿宋_GB2312" w:cs="宋体"/>
                <w:kern w:val="0"/>
              </w:rPr>
            </w:pPr>
          </w:p>
        </w:tc>
        <w:tc>
          <w:tcPr>
            <w:tcW w:w="600" w:type="dxa"/>
            <w:vAlign w:val="center"/>
          </w:tcPr>
          <w:p>
            <w:pPr>
              <w:spacing w:line="240" w:lineRule="auto"/>
              <w:ind w:firstLine="420"/>
              <w:jc w:val="center"/>
              <w:rPr>
                <w:rFonts w:ascii="仿宋_GB2312" w:hAnsi="宋体" w:eastAsia="仿宋_GB2312" w:cs="宋体"/>
                <w:kern w:val="0"/>
              </w:rPr>
            </w:pPr>
          </w:p>
        </w:tc>
        <w:tc>
          <w:tcPr>
            <w:tcW w:w="910" w:type="dxa"/>
            <w:vAlign w:val="center"/>
          </w:tcPr>
          <w:p>
            <w:pPr>
              <w:spacing w:line="240" w:lineRule="auto"/>
              <w:ind w:firstLine="420"/>
              <w:jc w:val="center"/>
              <w:rPr>
                <w:rFonts w:ascii="仿宋_GB2312" w:hAnsi="宋体" w:eastAsia="仿宋_GB2312" w:cs="宋体"/>
                <w:kern w:val="0"/>
              </w:rPr>
            </w:pPr>
          </w:p>
        </w:tc>
        <w:tc>
          <w:tcPr>
            <w:tcW w:w="970"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jc w:val="center"/>
        </w:trPr>
        <w:tc>
          <w:tcPr>
            <w:tcW w:w="1054" w:type="dxa"/>
            <w:vMerge w:val="restart"/>
            <w:tcBorders>
              <w:bottom w:val="nil"/>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年度总体目标</w:t>
            </w:r>
          </w:p>
        </w:tc>
        <w:tc>
          <w:tcPr>
            <w:tcW w:w="4196" w:type="dxa"/>
            <w:gridSpan w:val="4"/>
            <w:vAlign w:val="center"/>
          </w:tcPr>
          <w:p>
            <w:pPr>
              <w:spacing w:line="240" w:lineRule="auto"/>
              <w:ind w:firstLine="420"/>
              <w:jc w:val="center"/>
              <w:rPr>
                <w:rFonts w:ascii="仿宋_GB2312" w:hAnsi="宋体" w:eastAsia="仿宋_GB2312" w:cs="宋体"/>
                <w:kern w:val="0"/>
              </w:rPr>
            </w:pPr>
            <w:r>
              <w:rPr>
                <w:rFonts w:hint="eastAsia" w:ascii="仿宋_GB2312" w:hAnsi="宋体" w:eastAsia="仿宋_GB2312" w:cs="宋体"/>
                <w:kern w:val="0"/>
              </w:rPr>
              <w:t>预期目标</w:t>
            </w:r>
          </w:p>
        </w:tc>
        <w:tc>
          <w:tcPr>
            <w:tcW w:w="4340" w:type="dxa"/>
            <w:gridSpan w:val="4"/>
            <w:vAlign w:val="center"/>
          </w:tcPr>
          <w:p>
            <w:pPr>
              <w:spacing w:line="240" w:lineRule="auto"/>
              <w:ind w:firstLine="420"/>
              <w:jc w:val="center"/>
              <w:rPr>
                <w:rFonts w:ascii="仿宋_GB2312" w:hAnsi="宋体" w:eastAsia="仿宋_GB2312" w:cs="宋体"/>
                <w:kern w:val="0"/>
              </w:rPr>
            </w:pPr>
            <w:r>
              <w:rPr>
                <w:rFonts w:hint="eastAsia" w:ascii="仿宋_GB2312" w:hAnsi="宋体" w:eastAsia="仿宋_GB2312" w:cs="宋体"/>
                <w:kern w:val="0"/>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1054" w:type="dxa"/>
            <w:vMerge w:val="continue"/>
            <w:tcBorders>
              <w:top w:val="nil"/>
            </w:tcBorders>
            <w:vAlign w:val="center"/>
          </w:tcPr>
          <w:p>
            <w:pPr>
              <w:spacing w:line="240" w:lineRule="auto"/>
              <w:ind w:firstLine="420"/>
              <w:jc w:val="center"/>
              <w:rPr>
                <w:rFonts w:ascii="仿宋_GB2312" w:hAnsi="宋体" w:eastAsia="仿宋_GB2312" w:cs="宋体"/>
                <w:kern w:val="0"/>
              </w:rPr>
            </w:pPr>
          </w:p>
        </w:tc>
        <w:tc>
          <w:tcPr>
            <w:tcW w:w="4196" w:type="dxa"/>
            <w:gridSpan w:val="4"/>
            <w:vAlign w:val="center"/>
          </w:tcPr>
          <w:p>
            <w:pPr>
              <w:spacing w:line="240" w:lineRule="auto"/>
              <w:ind w:firstLine="420"/>
              <w:jc w:val="center"/>
              <w:rPr>
                <w:rFonts w:ascii="仿宋_GB2312" w:hAnsi="宋体" w:eastAsia="仿宋_GB2312" w:cs="宋体"/>
                <w:kern w:val="0"/>
              </w:rPr>
            </w:pPr>
            <w:r>
              <w:rPr>
                <w:rFonts w:hint="eastAsia" w:ascii="仿宋_GB2312" w:hAnsi="宋体" w:eastAsia="仿宋_GB2312" w:cs="宋体"/>
                <w:kern w:val="0"/>
              </w:rPr>
              <w:t>实现乡村振兴，深化农村宅基地房地一体确权登记</w:t>
            </w:r>
          </w:p>
        </w:tc>
        <w:tc>
          <w:tcPr>
            <w:tcW w:w="4340" w:type="dxa"/>
            <w:gridSpan w:val="4"/>
            <w:vAlign w:val="center"/>
          </w:tcPr>
          <w:p>
            <w:pPr>
              <w:spacing w:line="240" w:lineRule="auto"/>
              <w:ind w:firstLine="420"/>
              <w:jc w:val="center"/>
              <w:rPr>
                <w:rFonts w:ascii="仿宋_GB2312" w:hAnsi="宋体" w:eastAsia="仿宋_GB2312" w:cs="宋体"/>
                <w:kern w:val="0"/>
              </w:rPr>
            </w:pPr>
            <w:r>
              <w:rPr>
                <w:rFonts w:hint="eastAsia" w:ascii="仿宋_GB2312" w:hAnsi="宋体" w:eastAsia="仿宋_GB2312" w:cs="宋体"/>
                <w:kern w:val="0"/>
              </w:rPr>
              <w:t>基本完成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jc w:val="center"/>
        </w:trPr>
        <w:tc>
          <w:tcPr>
            <w:tcW w:w="1054" w:type="dxa"/>
            <w:vMerge w:val="restart"/>
            <w:textDirection w:val="tbRlV"/>
            <w:vAlign w:val="center"/>
          </w:tcPr>
          <w:p>
            <w:pPr>
              <w:spacing w:line="240" w:lineRule="auto"/>
              <w:ind w:firstLine="420"/>
              <w:jc w:val="center"/>
              <w:rPr>
                <w:rFonts w:ascii="仿宋_GB2312" w:hAnsi="宋体" w:eastAsia="仿宋_GB2312" w:cs="宋体"/>
                <w:kern w:val="0"/>
              </w:rPr>
            </w:pPr>
          </w:p>
          <w:p>
            <w:pPr>
              <w:spacing w:line="240" w:lineRule="auto"/>
              <w:ind w:firstLine="420"/>
              <w:jc w:val="center"/>
              <w:rPr>
                <w:rFonts w:ascii="仿宋_GB2312" w:hAnsi="宋体" w:eastAsia="仿宋_GB2312" w:cs="宋体"/>
                <w:kern w:val="0"/>
              </w:rPr>
            </w:pPr>
            <w:r>
              <w:rPr>
                <w:rFonts w:hint="eastAsia" w:ascii="仿宋_GB2312" w:hAnsi="宋体" w:eastAsia="仿宋_GB2312" w:cs="宋体"/>
                <w:kern w:val="0"/>
              </w:rPr>
              <w:t>绩效指标</w:t>
            </w:r>
          </w:p>
        </w:tc>
        <w:tc>
          <w:tcPr>
            <w:tcW w:w="906"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一级指标</w:t>
            </w:r>
          </w:p>
        </w:tc>
        <w:tc>
          <w:tcPr>
            <w:tcW w:w="83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二级指标</w:t>
            </w:r>
          </w:p>
        </w:tc>
        <w:tc>
          <w:tcPr>
            <w:tcW w:w="91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三级指标</w:t>
            </w:r>
          </w:p>
        </w:tc>
        <w:tc>
          <w:tcPr>
            <w:tcW w:w="155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年度指标值</w:t>
            </w:r>
          </w:p>
        </w:tc>
        <w:tc>
          <w:tcPr>
            <w:tcW w:w="186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实际完成值</w:t>
            </w:r>
          </w:p>
        </w:tc>
        <w:tc>
          <w:tcPr>
            <w:tcW w:w="60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分值</w:t>
            </w:r>
          </w:p>
        </w:tc>
        <w:tc>
          <w:tcPr>
            <w:tcW w:w="91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得分</w:t>
            </w:r>
          </w:p>
        </w:tc>
        <w:tc>
          <w:tcPr>
            <w:tcW w:w="970" w:type="dxa"/>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偏差原因分析及改进措施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1054" w:type="dxa"/>
            <w:vMerge w:val="continue"/>
            <w:textDirection w:val="tbRlV"/>
            <w:vAlign w:val="center"/>
          </w:tcPr>
          <w:p>
            <w:pPr>
              <w:spacing w:line="240" w:lineRule="auto"/>
              <w:ind w:firstLine="420"/>
              <w:jc w:val="center"/>
              <w:rPr>
                <w:rFonts w:ascii="仿宋_GB2312" w:hAnsi="宋体" w:eastAsia="仿宋_GB2312" w:cs="宋体"/>
                <w:kern w:val="0"/>
                <w:lang w:eastAsia="zh-CN"/>
              </w:rPr>
            </w:pPr>
          </w:p>
        </w:tc>
        <w:tc>
          <w:tcPr>
            <w:tcW w:w="906" w:type="dxa"/>
            <w:vMerge w:val="restart"/>
            <w:tcBorders>
              <w:bottom w:val="nil"/>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产出指标</w:t>
            </w:r>
          </w:p>
          <w:p>
            <w:pPr>
              <w:spacing w:line="240" w:lineRule="auto"/>
              <w:jc w:val="center"/>
              <w:rPr>
                <w:rFonts w:ascii="仿宋_GB2312" w:hAnsi="宋体" w:eastAsia="仿宋_GB2312" w:cs="宋体"/>
                <w:kern w:val="0"/>
              </w:rPr>
            </w:pPr>
            <w:r>
              <w:rPr>
                <w:rFonts w:ascii="仿宋_GB2312" w:hAnsi="宋体" w:eastAsia="仿宋_GB2312" w:cs="宋体"/>
                <w:kern w:val="0"/>
              </w:rPr>
              <w:t>(</w:t>
            </w:r>
            <w:r>
              <w:rPr>
                <w:rFonts w:hint="eastAsia" w:ascii="仿宋_GB2312" w:hAnsi="宋体" w:eastAsia="仿宋_GB2312" w:cs="宋体"/>
                <w:kern w:val="0"/>
                <w:lang w:val="en-US" w:eastAsia="zh-CN"/>
              </w:rPr>
              <w:t>3</w:t>
            </w:r>
            <w:r>
              <w:rPr>
                <w:rFonts w:ascii="仿宋_GB2312" w:hAnsi="宋体" w:eastAsia="仿宋_GB2312" w:cs="宋体"/>
                <w:kern w:val="0"/>
              </w:rPr>
              <w:t>0</w:t>
            </w:r>
            <w:r>
              <w:rPr>
                <w:rFonts w:hint="eastAsia" w:ascii="仿宋_GB2312" w:hAnsi="宋体" w:eastAsia="仿宋_GB2312" w:cs="宋体"/>
                <w:kern w:val="0"/>
              </w:rPr>
              <w:t>分</w:t>
            </w:r>
            <w:r>
              <w:rPr>
                <w:rFonts w:ascii="仿宋_GB2312" w:hAnsi="宋体" w:eastAsia="仿宋_GB2312" w:cs="宋体"/>
                <w:kern w:val="0"/>
              </w:rPr>
              <w:t>)</w:t>
            </w:r>
          </w:p>
        </w:tc>
        <w:tc>
          <w:tcPr>
            <w:tcW w:w="830" w:type="dxa"/>
            <w:tcBorders>
              <w:bottom w:val="nil"/>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数量指标</w:t>
            </w:r>
          </w:p>
        </w:tc>
        <w:tc>
          <w:tcPr>
            <w:tcW w:w="910" w:type="dxa"/>
            <w:vAlign w:val="center"/>
          </w:tcPr>
          <w:p>
            <w:pPr>
              <w:spacing w:line="240" w:lineRule="auto"/>
              <w:jc w:val="both"/>
              <w:rPr>
                <w:rFonts w:ascii="仿宋_GB2312" w:hAnsi="宋体" w:eastAsia="仿宋_GB2312" w:cs="宋体"/>
                <w:kern w:val="0"/>
              </w:rPr>
            </w:pPr>
            <w:r>
              <w:rPr>
                <w:rFonts w:hint="eastAsia" w:ascii="仿宋_GB2312" w:hAnsi="宋体" w:eastAsia="仿宋_GB2312" w:cs="宋体"/>
                <w:kern w:val="0"/>
                <w:lang w:eastAsia="zh-CN"/>
              </w:rPr>
              <w:t>完成任务量</w:t>
            </w:r>
          </w:p>
        </w:tc>
        <w:tc>
          <w:tcPr>
            <w:tcW w:w="155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1.确保准确程度；2.按时完成工作</w:t>
            </w:r>
          </w:p>
        </w:tc>
        <w:tc>
          <w:tcPr>
            <w:tcW w:w="186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1.确保农村宅基地房地一体确权登记准确程度在1:2000基础数据；2.2022年下半年完成基本数据，2023年完成成果验收，发布成果，实现符合登记条件证书颁发到户。</w:t>
            </w:r>
          </w:p>
        </w:tc>
        <w:tc>
          <w:tcPr>
            <w:tcW w:w="60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10</w:t>
            </w:r>
          </w:p>
        </w:tc>
        <w:tc>
          <w:tcPr>
            <w:tcW w:w="91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10</w:t>
            </w:r>
          </w:p>
        </w:tc>
        <w:tc>
          <w:tcPr>
            <w:tcW w:w="970"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jc w:val="center"/>
        </w:trPr>
        <w:tc>
          <w:tcPr>
            <w:tcW w:w="1054" w:type="dxa"/>
            <w:vMerge w:val="continue"/>
            <w:textDirection w:val="tbRlV"/>
            <w:vAlign w:val="center"/>
          </w:tcPr>
          <w:p>
            <w:pPr>
              <w:spacing w:line="240" w:lineRule="auto"/>
              <w:ind w:firstLine="420"/>
              <w:jc w:val="center"/>
              <w:rPr>
                <w:rFonts w:ascii="仿宋_GB2312" w:hAnsi="宋体" w:eastAsia="仿宋_GB2312" w:cs="宋体"/>
                <w:kern w:val="0"/>
              </w:rPr>
            </w:pPr>
          </w:p>
        </w:tc>
        <w:tc>
          <w:tcPr>
            <w:tcW w:w="906" w:type="dxa"/>
            <w:vMerge w:val="continue"/>
            <w:tcBorders>
              <w:top w:val="nil"/>
              <w:bottom w:val="nil"/>
            </w:tcBorders>
            <w:vAlign w:val="center"/>
          </w:tcPr>
          <w:p>
            <w:pPr>
              <w:spacing w:line="240" w:lineRule="auto"/>
              <w:ind w:firstLine="420"/>
              <w:jc w:val="center"/>
              <w:rPr>
                <w:rFonts w:ascii="仿宋_GB2312" w:hAnsi="宋体" w:eastAsia="仿宋_GB2312" w:cs="宋体"/>
                <w:kern w:val="0"/>
              </w:rPr>
            </w:pPr>
          </w:p>
        </w:tc>
        <w:tc>
          <w:tcPr>
            <w:tcW w:w="830" w:type="dxa"/>
            <w:tcBorders>
              <w:bottom w:val="nil"/>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质量指标</w:t>
            </w:r>
          </w:p>
        </w:tc>
        <w:tc>
          <w:tcPr>
            <w:tcW w:w="910" w:type="dxa"/>
            <w:vAlign w:val="center"/>
          </w:tcPr>
          <w:p>
            <w:pPr>
              <w:spacing w:line="240" w:lineRule="auto"/>
              <w:jc w:val="both"/>
              <w:rPr>
                <w:rFonts w:ascii="仿宋_GB2312" w:hAnsi="宋体" w:eastAsia="仿宋_GB2312" w:cs="宋体"/>
                <w:kern w:val="0"/>
              </w:rPr>
            </w:pPr>
            <w:r>
              <w:rPr>
                <w:rFonts w:hint="eastAsia" w:ascii="仿宋_GB2312" w:hAnsi="宋体" w:eastAsia="仿宋_GB2312" w:cs="宋体"/>
                <w:kern w:val="0"/>
                <w:lang w:val="en-US" w:eastAsia="zh-CN"/>
              </w:rPr>
              <w:t>高质量完成</w:t>
            </w:r>
          </w:p>
        </w:tc>
        <w:tc>
          <w:tcPr>
            <w:tcW w:w="155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1.调查准确程度高 2.调查错误率低</w:t>
            </w:r>
          </w:p>
        </w:tc>
        <w:tc>
          <w:tcPr>
            <w:tcW w:w="186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所有农村住宅全覆盖调查；调查错误率为零</w:t>
            </w:r>
          </w:p>
        </w:tc>
        <w:tc>
          <w:tcPr>
            <w:tcW w:w="60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10</w:t>
            </w:r>
          </w:p>
        </w:tc>
        <w:tc>
          <w:tcPr>
            <w:tcW w:w="91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10</w:t>
            </w:r>
          </w:p>
        </w:tc>
        <w:tc>
          <w:tcPr>
            <w:tcW w:w="970"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jc w:val="center"/>
        </w:trPr>
        <w:tc>
          <w:tcPr>
            <w:tcW w:w="1054" w:type="dxa"/>
            <w:vMerge w:val="continue"/>
            <w:textDirection w:val="tbRlV"/>
            <w:vAlign w:val="center"/>
          </w:tcPr>
          <w:p>
            <w:pPr>
              <w:spacing w:line="240" w:lineRule="auto"/>
              <w:ind w:firstLine="420"/>
              <w:jc w:val="center"/>
              <w:rPr>
                <w:rFonts w:ascii="仿宋_GB2312" w:hAnsi="宋体" w:eastAsia="仿宋_GB2312" w:cs="宋体"/>
                <w:kern w:val="0"/>
              </w:rPr>
            </w:pPr>
          </w:p>
        </w:tc>
        <w:tc>
          <w:tcPr>
            <w:tcW w:w="906" w:type="dxa"/>
            <w:vMerge w:val="continue"/>
            <w:tcBorders>
              <w:top w:val="nil"/>
              <w:bottom w:val="single" w:color="auto" w:sz="4" w:space="0"/>
            </w:tcBorders>
            <w:vAlign w:val="center"/>
          </w:tcPr>
          <w:p>
            <w:pPr>
              <w:spacing w:line="240" w:lineRule="auto"/>
              <w:ind w:firstLine="420"/>
              <w:jc w:val="center"/>
              <w:rPr>
                <w:rFonts w:ascii="仿宋_GB2312" w:hAnsi="宋体" w:eastAsia="仿宋_GB2312" w:cs="宋体"/>
                <w:kern w:val="0"/>
              </w:rPr>
            </w:pPr>
          </w:p>
        </w:tc>
        <w:tc>
          <w:tcPr>
            <w:tcW w:w="830" w:type="dxa"/>
            <w:tcBorders>
              <w:bottom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时效指标</w:t>
            </w:r>
          </w:p>
        </w:tc>
        <w:tc>
          <w:tcPr>
            <w:tcW w:w="91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eastAsia="zh-CN"/>
              </w:rPr>
              <w:t>完成时间</w:t>
            </w:r>
          </w:p>
        </w:tc>
        <w:tc>
          <w:tcPr>
            <w:tcW w:w="155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2022年全年</w:t>
            </w:r>
          </w:p>
        </w:tc>
        <w:tc>
          <w:tcPr>
            <w:tcW w:w="186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2022年全年</w:t>
            </w:r>
          </w:p>
        </w:tc>
        <w:tc>
          <w:tcPr>
            <w:tcW w:w="60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10</w:t>
            </w:r>
          </w:p>
        </w:tc>
        <w:tc>
          <w:tcPr>
            <w:tcW w:w="91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10</w:t>
            </w:r>
          </w:p>
        </w:tc>
        <w:tc>
          <w:tcPr>
            <w:tcW w:w="970"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1054" w:type="dxa"/>
            <w:vMerge w:val="continue"/>
            <w:tcBorders>
              <w:right w:val="single" w:color="auto" w:sz="4" w:space="0"/>
            </w:tcBorders>
            <w:textDirection w:val="tbRlV"/>
            <w:vAlign w:val="center"/>
          </w:tcPr>
          <w:p>
            <w:pPr>
              <w:spacing w:line="240" w:lineRule="auto"/>
              <w:ind w:firstLine="420"/>
              <w:jc w:val="center"/>
              <w:rPr>
                <w:rFonts w:ascii="仿宋_GB2312" w:hAnsi="宋体" w:eastAsia="仿宋_GB2312" w:cs="宋体"/>
                <w:kern w:val="0"/>
              </w:rPr>
            </w:pPr>
          </w:p>
        </w:tc>
        <w:tc>
          <w:tcPr>
            <w:tcW w:w="906"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效益指标</w:t>
            </w:r>
          </w:p>
          <w:p>
            <w:pPr>
              <w:spacing w:line="240" w:lineRule="auto"/>
              <w:jc w:val="center"/>
              <w:rPr>
                <w:rFonts w:ascii="仿宋_GB2312" w:hAnsi="宋体" w:eastAsia="仿宋_GB2312" w:cs="宋体"/>
                <w:kern w:val="0"/>
              </w:rPr>
            </w:pPr>
            <w:r>
              <w:rPr>
                <w:rFonts w:ascii="仿宋_GB2312" w:hAnsi="宋体" w:eastAsia="仿宋_GB2312" w:cs="宋体"/>
                <w:kern w:val="0"/>
              </w:rPr>
              <w:t>(30</w:t>
            </w:r>
            <w:r>
              <w:rPr>
                <w:rFonts w:hint="eastAsia" w:ascii="仿宋_GB2312" w:hAnsi="宋体" w:eastAsia="仿宋_GB2312" w:cs="宋体"/>
                <w:kern w:val="0"/>
              </w:rPr>
              <w:t>分</w:t>
            </w:r>
            <w:r>
              <w:rPr>
                <w:rFonts w:ascii="仿宋_GB2312" w:hAnsi="宋体" w:eastAsia="仿宋_GB2312" w:cs="宋体"/>
                <w:kern w:val="0"/>
              </w:rPr>
              <w:t>)</w:t>
            </w:r>
          </w:p>
        </w:tc>
        <w:tc>
          <w:tcPr>
            <w:tcW w:w="83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经济效益指标</w:t>
            </w:r>
          </w:p>
        </w:tc>
        <w:tc>
          <w:tcPr>
            <w:tcW w:w="910" w:type="dxa"/>
            <w:tcBorders>
              <w:left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eastAsia="zh-CN"/>
              </w:rPr>
              <w:t>促进经济发展</w:t>
            </w:r>
          </w:p>
        </w:tc>
        <w:tc>
          <w:tcPr>
            <w:tcW w:w="155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控制人工成本；控制材料成本；低成本，部门可数据共享；减少群众负担。</w:t>
            </w:r>
          </w:p>
        </w:tc>
        <w:tc>
          <w:tcPr>
            <w:tcW w:w="186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完成市县数据更新，成果汇总；该项目例入本级财政预算</w:t>
            </w:r>
          </w:p>
        </w:tc>
        <w:tc>
          <w:tcPr>
            <w:tcW w:w="60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10</w:t>
            </w:r>
          </w:p>
        </w:tc>
        <w:tc>
          <w:tcPr>
            <w:tcW w:w="91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10</w:t>
            </w:r>
          </w:p>
        </w:tc>
        <w:tc>
          <w:tcPr>
            <w:tcW w:w="970"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1054" w:type="dxa"/>
            <w:vMerge w:val="continue"/>
            <w:tcBorders>
              <w:right w:val="single" w:color="auto" w:sz="4" w:space="0"/>
            </w:tcBorders>
            <w:textDirection w:val="tbRlV"/>
            <w:vAlign w:val="center"/>
          </w:tcPr>
          <w:p>
            <w:pPr>
              <w:spacing w:line="240" w:lineRule="auto"/>
              <w:ind w:firstLine="420"/>
              <w:jc w:val="center"/>
              <w:rPr>
                <w:rFonts w:ascii="仿宋_GB2312" w:hAnsi="宋体" w:eastAsia="仿宋_GB2312" w:cs="宋体"/>
                <w:kern w:val="0"/>
              </w:rPr>
            </w:pPr>
          </w:p>
        </w:tc>
        <w:tc>
          <w:tcPr>
            <w:tcW w:w="906" w:type="dxa"/>
            <w:vMerge w:val="continue"/>
            <w:tcBorders>
              <w:top w:val="single" w:color="auto" w:sz="4" w:space="0"/>
              <w:left w:val="single" w:color="auto" w:sz="4" w:space="0"/>
              <w:bottom w:val="single" w:color="auto" w:sz="4" w:space="0"/>
              <w:right w:val="single" w:color="auto" w:sz="4" w:space="0"/>
            </w:tcBorders>
            <w:vAlign w:val="center"/>
          </w:tcPr>
          <w:p>
            <w:pPr>
              <w:spacing w:line="240" w:lineRule="auto"/>
              <w:ind w:firstLine="420"/>
              <w:jc w:val="center"/>
              <w:rPr>
                <w:rFonts w:ascii="仿宋_GB2312" w:hAnsi="宋体" w:eastAsia="仿宋_GB2312" w:cs="宋体"/>
                <w:kern w:val="0"/>
              </w:rPr>
            </w:pPr>
          </w:p>
        </w:tc>
        <w:tc>
          <w:tcPr>
            <w:tcW w:w="83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社会效益指标</w:t>
            </w:r>
          </w:p>
        </w:tc>
        <w:tc>
          <w:tcPr>
            <w:tcW w:w="910" w:type="dxa"/>
            <w:tcBorders>
              <w:left w:val="single" w:color="auto" w:sz="4" w:space="0"/>
            </w:tcBorders>
            <w:vAlign w:val="center"/>
          </w:tcPr>
          <w:p>
            <w:pPr>
              <w:spacing w:line="240" w:lineRule="auto"/>
              <w:jc w:val="left"/>
              <w:rPr>
                <w:rFonts w:ascii="仿宋_GB2312" w:hAnsi="宋体" w:eastAsia="仿宋_GB2312" w:cs="宋体"/>
                <w:kern w:val="0"/>
              </w:rPr>
            </w:pPr>
            <w:r>
              <w:rPr>
                <w:rFonts w:hint="eastAsia" w:ascii="仿宋_GB2312" w:hAnsi="宋体" w:eastAsia="仿宋_GB2312" w:cs="宋体"/>
                <w:kern w:val="0"/>
                <w:lang w:eastAsia="zh-CN"/>
              </w:rPr>
              <w:t>带动农村经济发展</w:t>
            </w:r>
          </w:p>
        </w:tc>
        <w:tc>
          <w:tcPr>
            <w:tcW w:w="155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调查全覆盖；不动产证书颁发到户</w:t>
            </w:r>
          </w:p>
        </w:tc>
        <w:tc>
          <w:tcPr>
            <w:tcW w:w="186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全市调查149131宗；符合登记发证到户106035本</w:t>
            </w:r>
          </w:p>
        </w:tc>
        <w:tc>
          <w:tcPr>
            <w:tcW w:w="60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10</w:t>
            </w:r>
          </w:p>
        </w:tc>
        <w:tc>
          <w:tcPr>
            <w:tcW w:w="91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10</w:t>
            </w:r>
          </w:p>
        </w:tc>
        <w:tc>
          <w:tcPr>
            <w:tcW w:w="970"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1054" w:type="dxa"/>
            <w:vMerge w:val="continue"/>
            <w:tcBorders>
              <w:right w:val="single" w:color="auto" w:sz="4" w:space="0"/>
            </w:tcBorders>
            <w:textDirection w:val="tbRlV"/>
            <w:vAlign w:val="center"/>
          </w:tcPr>
          <w:p>
            <w:pPr>
              <w:spacing w:line="240" w:lineRule="auto"/>
              <w:ind w:firstLine="420"/>
              <w:jc w:val="center"/>
              <w:rPr>
                <w:rFonts w:ascii="仿宋_GB2312" w:hAnsi="宋体" w:eastAsia="仿宋_GB2312" w:cs="宋体"/>
                <w:kern w:val="0"/>
              </w:rPr>
            </w:pPr>
          </w:p>
        </w:tc>
        <w:tc>
          <w:tcPr>
            <w:tcW w:w="906" w:type="dxa"/>
            <w:vMerge w:val="continue"/>
            <w:tcBorders>
              <w:top w:val="single" w:color="auto" w:sz="4" w:space="0"/>
              <w:left w:val="single" w:color="auto" w:sz="4" w:space="0"/>
              <w:bottom w:val="nil"/>
              <w:right w:val="single" w:color="auto" w:sz="4" w:space="0"/>
            </w:tcBorders>
            <w:vAlign w:val="center"/>
          </w:tcPr>
          <w:p>
            <w:pPr>
              <w:spacing w:line="240" w:lineRule="auto"/>
              <w:ind w:firstLine="420"/>
              <w:jc w:val="center"/>
              <w:rPr>
                <w:rFonts w:ascii="仿宋_GB2312" w:hAnsi="宋体" w:eastAsia="仿宋_GB2312" w:cs="宋体"/>
                <w:kern w:val="0"/>
              </w:rPr>
            </w:pPr>
          </w:p>
        </w:tc>
        <w:tc>
          <w:tcPr>
            <w:tcW w:w="83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生态效益指标</w:t>
            </w:r>
          </w:p>
        </w:tc>
        <w:tc>
          <w:tcPr>
            <w:tcW w:w="910" w:type="dxa"/>
            <w:tcBorders>
              <w:left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eastAsia="zh-CN"/>
              </w:rPr>
              <w:t>生态环境改善状况</w:t>
            </w:r>
          </w:p>
        </w:tc>
        <w:tc>
          <w:tcPr>
            <w:tcW w:w="155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摸清全市农村宅基地建用地指标；资源得到合理利用</w:t>
            </w:r>
          </w:p>
        </w:tc>
        <w:tc>
          <w:tcPr>
            <w:tcW w:w="186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全市宗地占地面积为2239公顷；摸清全市宅基分布坐落</w:t>
            </w:r>
          </w:p>
        </w:tc>
        <w:tc>
          <w:tcPr>
            <w:tcW w:w="60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10</w:t>
            </w:r>
          </w:p>
        </w:tc>
        <w:tc>
          <w:tcPr>
            <w:tcW w:w="91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10</w:t>
            </w:r>
          </w:p>
        </w:tc>
        <w:tc>
          <w:tcPr>
            <w:tcW w:w="970"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jc w:val="center"/>
        </w:trPr>
        <w:tc>
          <w:tcPr>
            <w:tcW w:w="1054" w:type="dxa"/>
            <w:vMerge w:val="continue"/>
            <w:tcBorders>
              <w:right w:val="single" w:color="auto" w:sz="4" w:space="0"/>
            </w:tcBorders>
            <w:textDirection w:val="tbRlV"/>
            <w:vAlign w:val="center"/>
          </w:tcPr>
          <w:p>
            <w:pPr>
              <w:spacing w:line="240" w:lineRule="auto"/>
              <w:ind w:firstLine="420"/>
              <w:jc w:val="center"/>
              <w:rPr>
                <w:rFonts w:ascii="仿宋_GB2312" w:hAnsi="宋体" w:eastAsia="仿宋_GB2312" w:cs="宋体"/>
                <w:kern w:val="0"/>
              </w:rPr>
            </w:pPr>
            <w:bookmarkStart w:id="0" w:name="_GoBack" w:colFirst="4" w:colLast="5"/>
          </w:p>
        </w:tc>
        <w:tc>
          <w:tcPr>
            <w:tcW w:w="906" w:type="dxa"/>
            <w:vMerge w:val="continue"/>
            <w:tcBorders>
              <w:top w:val="nil"/>
              <w:left w:val="single" w:color="auto" w:sz="4" w:space="0"/>
              <w:bottom w:val="single" w:color="auto" w:sz="4" w:space="0"/>
            </w:tcBorders>
            <w:vAlign w:val="center"/>
          </w:tcPr>
          <w:p>
            <w:pPr>
              <w:spacing w:line="240" w:lineRule="auto"/>
              <w:ind w:firstLine="420"/>
              <w:jc w:val="center"/>
              <w:rPr>
                <w:rFonts w:ascii="仿宋_GB2312" w:hAnsi="宋体" w:eastAsia="仿宋_GB2312" w:cs="宋体"/>
                <w:kern w:val="0"/>
              </w:rPr>
            </w:pPr>
          </w:p>
        </w:tc>
        <w:tc>
          <w:tcPr>
            <w:tcW w:w="830" w:type="dxa"/>
            <w:tcBorders>
              <w:top w:val="single" w:color="auto" w:sz="4" w:space="0"/>
              <w:bottom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可持续影响指标</w:t>
            </w:r>
          </w:p>
        </w:tc>
        <w:tc>
          <w:tcPr>
            <w:tcW w:w="91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eastAsia="zh-CN"/>
              </w:rPr>
              <w:t>是否可持续发展</w:t>
            </w:r>
          </w:p>
        </w:tc>
        <w:tc>
          <w:tcPr>
            <w:tcW w:w="1550" w:type="dxa"/>
            <w:vAlign w:val="center"/>
          </w:tcPr>
          <w:p>
            <w:pPr>
              <w:spacing w:line="240" w:lineRule="auto"/>
              <w:ind w:firstLine="420" w:firstLineChars="0"/>
              <w:jc w:val="center"/>
              <w:rPr>
                <w:rFonts w:hint="eastAsia" w:ascii="仿宋_GB2312" w:hAnsi="宋体" w:eastAsia="仿宋_GB2312" w:cs="宋体"/>
                <w:kern w:val="0"/>
              </w:rPr>
            </w:pPr>
            <w:r>
              <w:rPr>
                <w:rFonts w:hint="eastAsia" w:ascii="仿宋_GB2312" w:hAnsi="宋体" w:eastAsia="仿宋_GB2312" w:cs="宋体"/>
                <w:kern w:val="0"/>
                <w:lang w:eastAsia="zh-CN"/>
              </w:rPr>
              <w:t>持续</w:t>
            </w:r>
          </w:p>
        </w:tc>
        <w:tc>
          <w:tcPr>
            <w:tcW w:w="1860" w:type="dxa"/>
            <w:vAlign w:val="center"/>
          </w:tcPr>
          <w:p>
            <w:pPr>
              <w:spacing w:line="240" w:lineRule="auto"/>
              <w:ind w:firstLine="420" w:firstLineChars="0"/>
              <w:jc w:val="center"/>
              <w:rPr>
                <w:rFonts w:hint="eastAsia" w:ascii="仿宋_GB2312" w:hAnsi="宋体" w:eastAsia="仿宋_GB2312" w:cs="宋体"/>
                <w:kern w:val="0"/>
              </w:rPr>
            </w:pPr>
            <w:r>
              <w:rPr>
                <w:rFonts w:hint="eastAsia" w:ascii="仿宋_GB2312" w:hAnsi="宋体" w:eastAsia="仿宋_GB2312" w:cs="宋体"/>
                <w:kern w:val="0"/>
                <w:lang w:eastAsia="zh-CN"/>
              </w:rPr>
              <w:t>持续</w:t>
            </w:r>
          </w:p>
        </w:tc>
        <w:tc>
          <w:tcPr>
            <w:tcW w:w="60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5</w:t>
            </w:r>
          </w:p>
        </w:tc>
        <w:tc>
          <w:tcPr>
            <w:tcW w:w="91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5</w:t>
            </w:r>
          </w:p>
        </w:tc>
        <w:tc>
          <w:tcPr>
            <w:tcW w:w="970" w:type="dxa"/>
            <w:vAlign w:val="center"/>
          </w:tcPr>
          <w:p>
            <w:pPr>
              <w:spacing w:line="240" w:lineRule="auto"/>
              <w:ind w:firstLine="420"/>
              <w:jc w:val="center"/>
              <w:rPr>
                <w:rFonts w:ascii="仿宋_GB2312" w:hAnsi="宋体" w:eastAsia="仿宋_GB2312" w:cs="宋体"/>
                <w:kern w:val="0"/>
              </w:rPr>
            </w:pPr>
          </w:p>
        </w:tc>
      </w:tr>
      <w:bookmarkEnd w:id="0"/>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jc w:val="center"/>
        </w:trPr>
        <w:tc>
          <w:tcPr>
            <w:tcW w:w="1054" w:type="dxa"/>
            <w:vMerge w:val="continue"/>
            <w:tcBorders>
              <w:right w:val="single" w:color="auto" w:sz="4" w:space="0"/>
            </w:tcBorders>
            <w:textDirection w:val="tbRlV"/>
            <w:vAlign w:val="center"/>
          </w:tcPr>
          <w:p>
            <w:pPr>
              <w:spacing w:line="240" w:lineRule="auto"/>
              <w:ind w:firstLine="420"/>
              <w:jc w:val="center"/>
              <w:rPr>
                <w:rFonts w:ascii="仿宋_GB2312" w:hAnsi="宋体" w:eastAsia="仿宋_GB2312" w:cs="宋体"/>
                <w:kern w:val="0"/>
              </w:rPr>
            </w:pP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满意度指标</w:t>
            </w:r>
            <w:r>
              <w:rPr>
                <w:rFonts w:ascii="仿宋_GB2312" w:hAnsi="宋体" w:eastAsia="仿宋_GB2312" w:cs="宋体"/>
                <w:kern w:val="0"/>
              </w:rPr>
              <w:t>(10</w:t>
            </w:r>
            <w:r>
              <w:rPr>
                <w:rFonts w:hint="eastAsia" w:ascii="仿宋_GB2312" w:hAnsi="宋体" w:eastAsia="仿宋_GB2312" w:cs="宋体"/>
                <w:kern w:val="0"/>
              </w:rPr>
              <w:t>分</w:t>
            </w:r>
            <w:r>
              <w:rPr>
                <w:rFonts w:ascii="仿宋_GB2312" w:hAnsi="宋体" w:eastAsia="仿宋_GB2312" w:cs="宋体"/>
                <w:kern w:val="0"/>
              </w:rPr>
              <w:t>)</w:t>
            </w:r>
          </w:p>
        </w:tc>
        <w:tc>
          <w:tcPr>
            <w:tcW w:w="83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服务对象满意度指标</w:t>
            </w:r>
          </w:p>
        </w:tc>
        <w:tc>
          <w:tcPr>
            <w:tcW w:w="910" w:type="dxa"/>
            <w:tcBorders>
              <w:left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eastAsia="zh-CN"/>
              </w:rPr>
              <w:t>社会公众满意度</w:t>
            </w:r>
          </w:p>
        </w:tc>
        <w:tc>
          <w:tcPr>
            <w:tcW w:w="155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得到群众好评;得到服务对象的认可</w:t>
            </w:r>
          </w:p>
        </w:tc>
        <w:tc>
          <w:tcPr>
            <w:tcW w:w="186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得到群众好评；群众满意度≧95%</w:t>
            </w:r>
          </w:p>
        </w:tc>
        <w:tc>
          <w:tcPr>
            <w:tcW w:w="60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10</w:t>
            </w:r>
          </w:p>
        </w:tc>
        <w:tc>
          <w:tcPr>
            <w:tcW w:w="91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10</w:t>
            </w:r>
          </w:p>
        </w:tc>
        <w:tc>
          <w:tcPr>
            <w:tcW w:w="970"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jc w:val="center"/>
        </w:trPr>
        <w:tc>
          <w:tcPr>
            <w:tcW w:w="1054" w:type="dxa"/>
            <w:vMerge w:val="continue"/>
            <w:tcBorders>
              <w:right w:val="single" w:color="auto" w:sz="4" w:space="0"/>
            </w:tcBorders>
            <w:textDirection w:val="tbRlV"/>
            <w:vAlign w:val="center"/>
          </w:tcPr>
          <w:p>
            <w:pPr>
              <w:spacing w:line="240" w:lineRule="auto"/>
              <w:ind w:firstLine="420"/>
              <w:jc w:val="center"/>
              <w:rPr>
                <w:rFonts w:ascii="仿宋_GB2312" w:hAnsi="宋体" w:eastAsia="仿宋_GB2312" w:cs="宋体"/>
                <w:kern w:val="0"/>
              </w:rPr>
            </w:pPr>
          </w:p>
        </w:tc>
        <w:tc>
          <w:tcPr>
            <w:tcW w:w="906"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eastAsia" w:ascii="仿宋_GB2312" w:eastAsia="仿宋_GB2312"/>
                <w:kern w:val="0"/>
                <w:lang w:val="en-US" w:eastAsia="zh-CN"/>
              </w:rPr>
            </w:pPr>
            <w:r>
              <w:rPr>
                <w:rFonts w:hint="eastAsia" w:ascii="仿宋_GB2312" w:eastAsia="仿宋_GB2312"/>
                <w:kern w:val="0"/>
                <w:lang w:val="en-US" w:eastAsia="zh-CN"/>
              </w:rPr>
              <w:t>成本指标</w:t>
            </w:r>
          </w:p>
          <w:p>
            <w:pPr>
              <w:spacing w:line="240" w:lineRule="auto"/>
              <w:jc w:val="center"/>
              <w:rPr>
                <w:rFonts w:ascii="仿宋_GB2312" w:hAnsi="宋体" w:eastAsia="仿宋_GB2312" w:cs="宋体"/>
                <w:kern w:val="0"/>
              </w:rPr>
            </w:pPr>
            <w:r>
              <w:rPr>
                <w:rFonts w:hint="eastAsia" w:ascii="仿宋_GB2312" w:eastAsia="仿宋_GB2312"/>
                <w:kern w:val="0"/>
                <w:lang w:val="en-US" w:eastAsia="zh-CN"/>
              </w:rPr>
              <w:t>（20分）</w:t>
            </w:r>
          </w:p>
        </w:tc>
        <w:tc>
          <w:tcPr>
            <w:tcW w:w="83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_GB2312" w:hAnsi="宋体" w:eastAsia="仿宋_GB2312" w:cs="宋体"/>
                <w:kern w:val="0"/>
              </w:rPr>
            </w:pPr>
            <w:r>
              <w:rPr>
                <w:rFonts w:hint="eastAsia" w:ascii="仿宋_GB2312" w:eastAsia="仿宋_GB2312"/>
                <w:kern w:val="0"/>
                <w:lang w:eastAsia="zh-CN"/>
              </w:rPr>
              <w:t>经济成本指标</w:t>
            </w:r>
          </w:p>
        </w:tc>
        <w:tc>
          <w:tcPr>
            <w:tcW w:w="910" w:type="dxa"/>
            <w:tcBorders>
              <w:left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eastAsia="zh-CN"/>
              </w:rPr>
              <w:t>预算批复金额</w:t>
            </w:r>
          </w:p>
        </w:tc>
        <w:tc>
          <w:tcPr>
            <w:tcW w:w="155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 xml:space="preserve"> 控制人工成本;控制材料成本</w:t>
            </w:r>
          </w:p>
        </w:tc>
        <w:tc>
          <w:tcPr>
            <w:tcW w:w="186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集中人员集中时间，降低成本完成本次农村宅基地和集体建设用地房地一体权籍调查和确权颁证;成立房地一体工作小组</w:t>
            </w:r>
          </w:p>
        </w:tc>
        <w:tc>
          <w:tcPr>
            <w:tcW w:w="60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5</w:t>
            </w:r>
          </w:p>
        </w:tc>
        <w:tc>
          <w:tcPr>
            <w:tcW w:w="91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5</w:t>
            </w:r>
          </w:p>
        </w:tc>
        <w:tc>
          <w:tcPr>
            <w:tcW w:w="970"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jc w:val="center"/>
        </w:trPr>
        <w:tc>
          <w:tcPr>
            <w:tcW w:w="1054" w:type="dxa"/>
            <w:vMerge w:val="continue"/>
            <w:tcBorders>
              <w:right w:val="single" w:color="auto" w:sz="4" w:space="0"/>
            </w:tcBorders>
            <w:textDirection w:val="tbRlV"/>
            <w:vAlign w:val="center"/>
          </w:tcPr>
          <w:p>
            <w:pPr>
              <w:spacing w:line="240" w:lineRule="auto"/>
              <w:ind w:firstLine="420"/>
              <w:jc w:val="center"/>
              <w:rPr>
                <w:rFonts w:ascii="仿宋_GB2312" w:hAnsi="宋体" w:eastAsia="仿宋_GB2312" w:cs="宋体"/>
                <w:kern w:val="0"/>
              </w:rPr>
            </w:pPr>
          </w:p>
        </w:tc>
        <w:tc>
          <w:tcPr>
            <w:tcW w:w="906" w:type="dxa"/>
            <w:vMerge w:val="continue"/>
            <w:tcBorders>
              <w:top w:val="single" w:color="auto" w:sz="4" w:space="0"/>
              <w:left w:val="single" w:color="auto" w:sz="4" w:space="0"/>
              <w:bottom w:val="single" w:color="auto" w:sz="4" w:space="0"/>
            </w:tcBorders>
            <w:vAlign w:val="center"/>
          </w:tcPr>
          <w:p>
            <w:pPr>
              <w:spacing w:line="240" w:lineRule="auto"/>
              <w:ind w:firstLine="420" w:firstLineChars="0"/>
              <w:jc w:val="center"/>
              <w:rPr>
                <w:rFonts w:ascii="仿宋_GB2312" w:hAnsi="宋体" w:eastAsia="仿宋_GB2312" w:cs="宋体"/>
                <w:kern w:val="0"/>
              </w:rPr>
            </w:pPr>
          </w:p>
        </w:tc>
        <w:tc>
          <w:tcPr>
            <w:tcW w:w="830" w:type="dxa"/>
            <w:tcBorders>
              <w:top w:val="single" w:color="auto" w:sz="4" w:space="0"/>
            </w:tcBorders>
            <w:vAlign w:val="center"/>
          </w:tcPr>
          <w:p>
            <w:pPr>
              <w:spacing w:line="240" w:lineRule="auto"/>
              <w:jc w:val="center"/>
              <w:rPr>
                <w:rFonts w:ascii="仿宋_GB2312" w:hAnsi="宋体" w:eastAsia="仿宋_GB2312" w:cs="宋体"/>
                <w:kern w:val="0"/>
              </w:rPr>
            </w:pPr>
            <w:r>
              <w:rPr>
                <w:rFonts w:hint="eastAsia" w:ascii="仿宋_GB2312" w:eastAsia="仿宋_GB2312"/>
                <w:kern w:val="0"/>
                <w:lang w:eastAsia="zh-CN"/>
              </w:rPr>
              <w:t>社会成本指标</w:t>
            </w:r>
          </w:p>
        </w:tc>
        <w:tc>
          <w:tcPr>
            <w:tcW w:w="91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eastAsia="zh-CN"/>
              </w:rPr>
              <w:t>对社会发展可能造成的负面影响</w:t>
            </w:r>
          </w:p>
        </w:tc>
        <w:tc>
          <w:tcPr>
            <w:tcW w:w="155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无</w:t>
            </w:r>
          </w:p>
        </w:tc>
        <w:tc>
          <w:tcPr>
            <w:tcW w:w="186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无</w:t>
            </w:r>
          </w:p>
        </w:tc>
        <w:tc>
          <w:tcPr>
            <w:tcW w:w="60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5</w:t>
            </w:r>
          </w:p>
        </w:tc>
        <w:tc>
          <w:tcPr>
            <w:tcW w:w="91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5</w:t>
            </w:r>
          </w:p>
        </w:tc>
        <w:tc>
          <w:tcPr>
            <w:tcW w:w="970"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jc w:val="center"/>
        </w:trPr>
        <w:tc>
          <w:tcPr>
            <w:tcW w:w="1054" w:type="dxa"/>
            <w:vMerge w:val="continue"/>
            <w:tcBorders>
              <w:right w:val="single" w:color="auto" w:sz="4" w:space="0"/>
            </w:tcBorders>
            <w:textDirection w:val="tbRlV"/>
            <w:vAlign w:val="center"/>
          </w:tcPr>
          <w:p>
            <w:pPr>
              <w:spacing w:line="240" w:lineRule="auto"/>
              <w:ind w:firstLine="420"/>
              <w:jc w:val="center"/>
              <w:rPr>
                <w:rFonts w:ascii="仿宋_GB2312" w:hAnsi="宋体" w:eastAsia="仿宋_GB2312" w:cs="宋体"/>
                <w:kern w:val="0"/>
              </w:rPr>
            </w:pPr>
          </w:p>
        </w:tc>
        <w:tc>
          <w:tcPr>
            <w:tcW w:w="906" w:type="dxa"/>
            <w:vMerge w:val="continue"/>
            <w:tcBorders>
              <w:top w:val="single" w:color="auto" w:sz="4" w:space="0"/>
              <w:left w:val="single" w:color="auto" w:sz="4" w:space="0"/>
              <w:bottom w:val="single" w:color="auto" w:sz="4" w:space="0"/>
            </w:tcBorders>
            <w:vAlign w:val="center"/>
          </w:tcPr>
          <w:p>
            <w:pPr>
              <w:spacing w:line="240" w:lineRule="auto"/>
              <w:ind w:firstLine="420" w:firstLineChars="0"/>
              <w:jc w:val="center"/>
              <w:rPr>
                <w:rFonts w:ascii="仿宋_GB2312" w:hAnsi="宋体" w:eastAsia="仿宋_GB2312" w:cs="宋体"/>
                <w:kern w:val="0"/>
              </w:rPr>
            </w:pPr>
          </w:p>
        </w:tc>
        <w:tc>
          <w:tcPr>
            <w:tcW w:w="830" w:type="dxa"/>
            <w:tcBorders>
              <w:top w:val="nil"/>
            </w:tcBorders>
            <w:vAlign w:val="center"/>
          </w:tcPr>
          <w:p>
            <w:pPr>
              <w:spacing w:line="240" w:lineRule="auto"/>
              <w:jc w:val="center"/>
              <w:rPr>
                <w:rFonts w:ascii="仿宋_GB2312" w:hAnsi="宋体" w:eastAsia="仿宋_GB2312" w:cs="宋体"/>
                <w:kern w:val="0"/>
              </w:rPr>
            </w:pPr>
            <w:r>
              <w:rPr>
                <w:rFonts w:hint="eastAsia" w:ascii="仿宋_GB2312" w:eastAsia="仿宋_GB2312"/>
                <w:kern w:val="0"/>
                <w:lang w:eastAsia="zh-CN"/>
              </w:rPr>
              <w:t>生态环境成本指标</w:t>
            </w:r>
          </w:p>
        </w:tc>
        <w:tc>
          <w:tcPr>
            <w:tcW w:w="91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eastAsia="zh-CN"/>
              </w:rPr>
              <w:t>对自然生态环境造成的负面影响</w:t>
            </w:r>
          </w:p>
        </w:tc>
        <w:tc>
          <w:tcPr>
            <w:tcW w:w="155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无</w:t>
            </w:r>
          </w:p>
        </w:tc>
        <w:tc>
          <w:tcPr>
            <w:tcW w:w="186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无</w:t>
            </w:r>
          </w:p>
        </w:tc>
        <w:tc>
          <w:tcPr>
            <w:tcW w:w="60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5</w:t>
            </w:r>
          </w:p>
        </w:tc>
        <w:tc>
          <w:tcPr>
            <w:tcW w:w="91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lang w:val="en-US" w:eastAsia="zh-CN"/>
              </w:rPr>
              <w:t>5</w:t>
            </w:r>
          </w:p>
        </w:tc>
        <w:tc>
          <w:tcPr>
            <w:tcW w:w="970"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 w:hRule="atLeast"/>
          <w:jc w:val="center"/>
        </w:trPr>
        <w:tc>
          <w:tcPr>
            <w:tcW w:w="7110" w:type="dxa"/>
            <w:gridSpan w:val="6"/>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rPr>
              <w:t>总分</w:t>
            </w:r>
          </w:p>
        </w:tc>
        <w:tc>
          <w:tcPr>
            <w:tcW w:w="60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rPr>
              <w:t>100</w:t>
            </w:r>
          </w:p>
        </w:tc>
        <w:tc>
          <w:tcPr>
            <w:tcW w:w="910" w:type="dxa"/>
            <w:vAlign w:val="center"/>
          </w:tcPr>
          <w:p>
            <w:pPr>
              <w:spacing w:line="240" w:lineRule="auto"/>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95.91</w:t>
            </w:r>
          </w:p>
        </w:tc>
        <w:tc>
          <w:tcPr>
            <w:tcW w:w="970" w:type="dxa"/>
            <w:vAlign w:val="center"/>
          </w:tcPr>
          <w:p>
            <w:pPr>
              <w:spacing w:line="240" w:lineRule="auto"/>
              <w:ind w:firstLine="420"/>
              <w:jc w:val="center"/>
              <w:rPr>
                <w:rFonts w:ascii="仿宋_GB2312" w:hAnsi="宋体" w:eastAsia="仿宋_GB2312" w:cs="宋体"/>
                <w:kern w:val="0"/>
              </w:rPr>
            </w:pPr>
          </w:p>
        </w:tc>
      </w:tr>
    </w:tbl>
    <w:p>
      <w:pPr>
        <w:spacing w:before="52" w:line="219" w:lineRule="auto"/>
        <w:jc w:val="left"/>
        <w:rPr>
          <w:rFonts w:ascii="仿宋_GB2312" w:hAnsi="宋体" w:eastAsia="仿宋_GB2312" w:cs="宋体"/>
          <w:kern w:val="0"/>
          <w:lang w:eastAsia="zh-CN"/>
        </w:rPr>
      </w:pPr>
      <w:r>
        <w:rPr>
          <w:rFonts w:ascii="仿宋_GB2312" w:hAnsi="宋体" w:eastAsia="仿宋_GB2312" w:cs="宋体"/>
          <w:kern w:val="0"/>
          <w:lang w:eastAsia="zh-CN"/>
        </w:rPr>
        <w:t>备注： 一个一级项目支出一张表。如，业务工作经费，运行维护经费，其他事业发展类资金…各一张表.</w:t>
      </w:r>
    </w:p>
    <w:p>
      <w:pPr>
        <w:spacing w:line="240" w:lineRule="auto"/>
        <w:ind w:firstLine="420"/>
        <w:jc w:val="left"/>
        <w:rPr>
          <w:rFonts w:ascii="宋体" w:hAnsi="宋体" w:eastAsia="宋体" w:cs="宋体"/>
          <w:kern w:val="0"/>
          <w:lang w:eastAsia="zh-CN"/>
        </w:rPr>
      </w:pPr>
    </w:p>
    <w:p>
      <w:r>
        <w:rPr>
          <w:rFonts w:hint="eastAsia" w:ascii="仿宋_GB2312" w:hAnsi="宋体" w:eastAsia="仿宋_GB2312" w:cs="宋体"/>
          <w:kern w:val="0"/>
          <w:lang w:eastAsia="zh-CN"/>
        </w:rPr>
        <w:t>填表人：</w:t>
      </w:r>
      <w:r>
        <w:rPr>
          <w:rFonts w:ascii="仿宋_GB2312" w:hAnsi="宋体" w:eastAsia="仿宋_GB2312" w:cs="宋体"/>
          <w:kern w:val="0"/>
          <w:lang w:eastAsia="zh-CN"/>
        </w:rPr>
        <w:t xml:space="preserve">           </w:t>
      </w:r>
      <w:r>
        <w:rPr>
          <w:rFonts w:hint="eastAsia" w:ascii="仿宋_GB2312" w:hAnsi="宋体" w:eastAsia="仿宋_GB2312" w:cs="宋体"/>
          <w:kern w:val="0"/>
          <w:lang w:eastAsia="zh-CN"/>
        </w:rPr>
        <w:t>填报日期：</w:t>
      </w:r>
      <w:r>
        <w:rPr>
          <w:rFonts w:ascii="仿宋_GB2312" w:hAnsi="宋体" w:eastAsia="仿宋_GB2312" w:cs="宋体"/>
          <w:kern w:val="0"/>
          <w:lang w:eastAsia="zh-CN"/>
        </w:rPr>
        <w:t xml:space="preserve">            </w:t>
      </w:r>
      <w:r>
        <w:rPr>
          <w:rFonts w:hint="eastAsia" w:ascii="仿宋_GB2312" w:hAnsi="宋体" w:eastAsia="仿宋_GB2312" w:cs="宋体"/>
          <w:kern w:val="0"/>
          <w:lang w:eastAsia="zh-CN"/>
        </w:rPr>
        <w:t>联系电话：</w:t>
      </w:r>
      <w:r>
        <w:rPr>
          <w:rFonts w:ascii="仿宋_GB2312" w:hAnsi="宋体" w:eastAsia="仿宋_GB2312" w:cs="宋体"/>
          <w:kern w:val="0"/>
          <w:lang w:eastAsia="zh-CN"/>
        </w:rPr>
        <w:t xml:space="preserve">           </w:t>
      </w:r>
      <w:r>
        <w:rPr>
          <w:rFonts w:hint="eastAsia" w:ascii="仿宋_GB2312" w:hAnsi="宋体" w:eastAsia="仿宋_GB2312" w:cs="宋体"/>
          <w:kern w:val="0"/>
          <w:lang w:eastAsia="zh-CN"/>
        </w:rPr>
        <w:t>单位负责人签字:</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Arial" w:hAnsi="Arial" w:eastAsia="Arial" w:cs="Arial"/>
        <w:snapToGrid w:val="0"/>
        <w:color w:val="000000"/>
        <w:sz w:val="21"/>
        <w:szCs w:val="21"/>
        <w:lang w:val="en-US" w:eastAsia="en-US" w:bidi="ar-SA"/>
      </w:rPr>
      <w:id w:val="3580141"/>
      <w:docPartObj>
        <w:docPartGallery w:val="autotext"/>
      </w:docPartObj>
    </w:sdtPr>
    <w:sdtEndPr>
      <w:rPr>
        <w:rFonts w:hint="eastAsia" w:cs="Arial" w:asciiTheme="minorEastAsia" w:hAnsiTheme="minorEastAsia" w:eastAsiaTheme="minorEastAsia"/>
        <w:snapToGrid w:val="0"/>
        <w:color w:val="000000"/>
        <w:kern w:val="0"/>
        <w:sz w:val="28"/>
        <w:szCs w:val="28"/>
        <w:lang w:val="en-US" w:eastAsia="en-US" w:bidi="ar-SA"/>
      </w:rPr>
    </w:sdtEndPr>
    <w:sdtContent>
      <w:p>
        <w:pPr>
          <w:pStyle w:val="2"/>
          <w:jc w:val="right"/>
          <w:rPr>
            <w:rFonts w:asciiTheme="minorEastAsia" w:hAnsiTheme="minorEastAsia" w:eastAsiaTheme="minorEastAsia"/>
            <w:kern w:val="0"/>
          </w:rPr>
        </w:pPr>
      </w:p>
    </w:sdtContent>
  </w:sdt>
  <w:p>
    <w:pPr>
      <w:spacing w:line="14" w:lineRule="auto"/>
      <w:jc w:val="left"/>
      <w:rPr>
        <w:kern w:val="0"/>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0ZmZlZTEyYzZiODMwNTZlM2VmMzMxNTExOTMxZTMifQ=="/>
  </w:docVars>
  <w:rsids>
    <w:rsidRoot w:val="00000000"/>
    <w:rsid w:val="0E5318C2"/>
    <w:rsid w:val="214B5A01"/>
    <w:rsid w:val="25F331EF"/>
    <w:rsid w:val="33DF7942"/>
    <w:rsid w:val="38B06DCB"/>
    <w:rsid w:val="3B82092A"/>
    <w:rsid w:val="47846A32"/>
    <w:rsid w:val="483109AF"/>
    <w:rsid w:val="4B573C6E"/>
    <w:rsid w:val="526451A8"/>
    <w:rsid w:val="63DF2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qFormat/>
    <w:uiPriority w:val="99"/>
    <w:pPr>
      <w:tabs>
        <w:tab w:val="center" w:pos="4153"/>
        <w:tab w:val="right" w:pos="8306"/>
      </w:tabs>
      <w:kinsoku w:val="0"/>
      <w:autoSpaceDE w:val="0"/>
      <w:autoSpaceDN w:val="0"/>
      <w:adjustRightInd w:val="0"/>
      <w:snapToGrid w:val="0"/>
      <w:spacing w:line="560" w:lineRule="exact"/>
      <w:textAlignment w:val="baseline"/>
    </w:pPr>
    <w:rPr>
      <w:rFonts w:ascii="Arial" w:hAnsi="Arial" w:eastAsia="Arial" w:cs="Arial"/>
      <w:snapToGrid w:val="0"/>
      <w:color w:val="000000"/>
      <w:sz w:val="18"/>
      <w:szCs w:val="18"/>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943</Words>
  <Characters>1053</Characters>
  <Lines>0</Lines>
  <Paragraphs>0</Paragraphs>
  <TotalTime>0</TotalTime>
  <ScaleCrop>false</ScaleCrop>
  <LinksUpToDate>false</LinksUpToDate>
  <CharactersWithSpaces>1091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2024-06-24T07:47:00Z</dcterms:created>
  <dc:creator>Administrator</dc:creator>
  <cp:lastModifiedBy>企业用户_615845838</cp:lastModifiedBy>
  <dcterms:modified xsi:type="dcterms:W3CDTF">2024-06-26T02:25:04Z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CCC8C64EFB18445DB482F8B357E285CE_12</vt:lpwstr>
  </property>
</Properties>
</file>