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3CAF" w:rsidRPr="00CA3CAF" w:rsidRDefault="00CA3CAF" w:rsidP="00CA3CAF">
      <w:pPr>
        <w:widowControl/>
        <w:shd w:val="clear" w:color="auto" w:fill="FFFFFF"/>
        <w:spacing w:line="525" w:lineRule="atLeast"/>
        <w:jc w:val="center"/>
        <w:rPr>
          <w:rFonts w:ascii="宋体" w:eastAsia="宋体" w:hAnsi="宋体" w:cs="Calibri"/>
          <w:b/>
          <w:color w:val="333333"/>
          <w:kern w:val="0"/>
          <w:sz w:val="32"/>
          <w:szCs w:val="24"/>
          <w:lang/>
        </w:rPr>
      </w:pPr>
      <w:r w:rsidRPr="00CA3CAF">
        <w:rPr>
          <w:rFonts w:ascii="宋体" w:eastAsia="宋体" w:hAnsi="宋体" w:cs="Calibri" w:hint="eastAsia"/>
          <w:b/>
          <w:color w:val="333333"/>
          <w:kern w:val="0"/>
          <w:sz w:val="32"/>
          <w:szCs w:val="24"/>
          <w:lang/>
        </w:rPr>
        <w:t>湖南省市场监督管理局关于应对疫情服务支持市场主体发展的通知</w:t>
      </w:r>
    </w:p>
    <w:p w:rsidR="00CA3CAF" w:rsidRPr="00CA3CAF" w:rsidRDefault="00CA3CAF" w:rsidP="00CA3CAF">
      <w:pPr>
        <w:widowControl/>
        <w:shd w:val="clear" w:color="auto" w:fill="FFFFFF"/>
        <w:spacing w:line="525" w:lineRule="atLeast"/>
        <w:jc w:val="center"/>
        <w:rPr>
          <w:rFonts w:ascii="宋体" w:eastAsia="宋体" w:hAnsi="宋体" w:cs="Calibri" w:hint="eastAsia"/>
          <w:color w:val="333333"/>
          <w:kern w:val="0"/>
          <w:sz w:val="24"/>
          <w:szCs w:val="24"/>
          <w:lang/>
        </w:rPr>
      </w:pPr>
      <w:r w:rsidRPr="00CA3CAF">
        <w:rPr>
          <w:rFonts w:ascii="MS Mincho" w:eastAsia="MS Mincho" w:hAnsi="MS Mincho" w:cs="MS Mincho" w:hint="eastAsia"/>
          <w:color w:val="333333"/>
          <w:kern w:val="0"/>
          <w:sz w:val="24"/>
          <w:szCs w:val="24"/>
          <w:lang/>
        </w:rPr>
        <w:t> </w:t>
      </w:r>
    </w:p>
    <w:p w:rsidR="00CA3CAF" w:rsidRPr="00CA3CAF" w:rsidRDefault="00CA3CAF" w:rsidP="00CA3CAF">
      <w:pPr>
        <w:widowControl/>
        <w:shd w:val="clear" w:color="auto" w:fill="FFFFFF"/>
        <w:spacing w:line="525" w:lineRule="atLeast"/>
        <w:rPr>
          <w:rFonts w:ascii="宋体" w:eastAsia="宋体" w:hAnsi="宋体" w:cs="Calibri" w:hint="eastAsia"/>
          <w:color w:val="333333"/>
          <w:kern w:val="0"/>
          <w:sz w:val="24"/>
          <w:szCs w:val="24"/>
          <w:lang/>
        </w:rPr>
      </w:pPr>
      <w:r w:rsidRPr="00CA3CAF">
        <w:rPr>
          <w:rFonts w:ascii="宋体" w:eastAsia="宋体" w:hAnsi="宋体" w:cs="Calibri" w:hint="eastAsia"/>
          <w:color w:val="333333"/>
          <w:kern w:val="0"/>
          <w:sz w:val="24"/>
          <w:szCs w:val="24"/>
          <w:lang/>
        </w:rPr>
        <w:t>省药品监督管理局，各市州市场监督管理局、长沙市知识产权局，省局机关各处（局）室、直属事业单位：</w:t>
      </w:r>
    </w:p>
    <w:p w:rsidR="00CA3CAF" w:rsidRPr="00CA3CAF" w:rsidRDefault="00CA3CAF" w:rsidP="00CA3CAF">
      <w:pPr>
        <w:widowControl/>
        <w:shd w:val="clear" w:color="auto" w:fill="FFFFFF"/>
        <w:spacing w:line="525" w:lineRule="atLeast"/>
        <w:ind w:firstLine="640"/>
        <w:rPr>
          <w:rFonts w:ascii="宋体" w:eastAsia="宋体" w:hAnsi="宋体" w:cs="Calibri" w:hint="eastAsia"/>
          <w:color w:val="333333"/>
          <w:kern w:val="0"/>
          <w:sz w:val="24"/>
          <w:szCs w:val="24"/>
          <w:lang/>
        </w:rPr>
      </w:pPr>
      <w:r w:rsidRPr="00CA3CAF">
        <w:rPr>
          <w:rFonts w:ascii="宋体" w:eastAsia="宋体" w:hAnsi="宋体" w:cs="Calibri" w:hint="eastAsia"/>
          <w:color w:val="333333"/>
          <w:kern w:val="0"/>
          <w:sz w:val="24"/>
          <w:szCs w:val="24"/>
          <w:lang/>
        </w:rPr>
        <w:t xml:space="preserve">为深入贯彻落实党中央、国务院和省委、省政府关于新冠肺炎疫情防控工作决策部署，积极发挥市场监管部门职能作用，全力服务和支持广大企业、个体工商户、农民专业合作社等市场主体促生产、保经营、稳发展、渡难关，现就疫情防控期间服务支持市场主体发展有关事项通知如下： </w:t>
      </w:r>
    </w:p>
    <w:p w:rsidR="00CA3CAF" w:rsidRPr="00CA3CAF" w:rsidRDefault="00CA3CAF" w:rsidP="00CA3CAF">
      <w:pPr>
        <w:widowControl/>
        <w:shd w:val="clear" w:color="auto" w:fill="FFFFFF"/>
        <w:spacing w:line="525" w:lineRule="atLeast"/>
        <w:ind w:firstLine="640"/>
        <w:rPr>
          <w:rFonts w:ascii="宋体" w:eastAsia="宋体" w:hAnsi="宋体" w:cs="Calibri" w:hint="eastAsia"/>
          <w:color w:val="333333"/>
          <w:kern w:val="0"/>
          <w:sz w:val="24"/>
          <w:szCs w:val="24"/>
          <w:lang/>
        </w:rPr>
      </w:pPr>
      <w:r w:rsidRPr="00CA3CAF">
        <w:rPr>
          <w:rFonts w:ascii="宋体" w:eastAsia="宋体" w:hAnsi="宋体" w:cs="Calibri" w:hint="eastAsia"/>
          <w:color w:val="333333"/>
          <w:kern w:val="0"/>
          <w:sz w:val="24"/>
          <w:szCs w:val="24"/>
          <w:lang/>
        </w:rPr>
        <w:t>一、全面简化优化政务服务工作</w:t>
      </w:r>
    </w:p>
    <w:p w:rsidR="00CA3CAF" w:rsidRPr="00CA3CAF" w:rsidRDefault="00CA3CAF" w:rsidP="00CA3CAF">
      <w:pPr>
        <w:widowControl/>
        <w:shd w:val="clear" w:color="auto" w:fill="FFFFFF"/>
        <w:spacing w:line="525" w:lineRule="atLeast"/>
        <w:ind w:firstLine="640"/>
        <w:rPr>
          <w:rFonts w:ascii="宋体" w:eastAsia="宋体" w:hAnsi="宋体" w:cs="Calibri" w:hint="eastAsia"/>
          <w:color w:val="333333"/>
          <w:kern w:val="0"/>
          <w:sz w:val="24"/>
          <w:szCs w:val="24"/>
          <w:lang/>
        </w:rPr>
      </w:pPr>
      <w:r w:rsidRPr="00CA3CAF">
        <w:rPr>
          <w:rFonts w:ascii="宋体" w:eastAsia="宋体" w:hAnsi="宋体" w:cs="Calibri" w:hint="eastAsia"/>
          <w:color w:val="333333"/>
          <w:kern w:val="0"/>
          <w:sz w:val="24"/>
          <w:szCs w:val="24"/>
          <w:lang/>
        </w:rPr>
        <w:t>1、推行登记注册全程“网上办”服务。市场主体和各类申请人可登陆湖南政务服务网应用“湖南省企业登记全程电子化业务系统”在线办理企业设立、变更（备案）和注销登记。如确实不便网上办理，需提交纸质材料的，可以通过邮寄方式递交材料。申请核准完成后，可在线领取电子营业执照或免费通过邮寄方式获取纸质营业执照。</w:t>
      </w:r>
    </w:p>
    <w:p w:rsidR="00CA3CAF" w:rsidRPr="00CA3CAF" w:rsidRDefault="00CA3CAF" w:rsidP="00CA3CAF">
      <w:pPr>
        <w:widowControl/>
        <w:shd w:val="clear" w:color="auto" w:fill="FFFFFF"/>
        <w:spacing w:line="525" w:lineRule="atLeast"/>
        <w:ind w:firstLine="640"/>
        <w:rPr>
          <w:rFonts w:ascii="宋体" w:eastAsia="宋体" w:hAnsi="宋体" w:cs="Calibri" w:hint="eastAsia"/>
          <w:color w:val="333333"/>
          <w:kern w:val="0"/>
          <w:sz w:val="24"/>
          <w:szCs w:val="24"/>
          <w:lang/>
        </w:rPr>
      </w:pPr>
      <w:r w:rsidRPr="00CA3CAF">
        <w:rPr>
          <w:rFonts w:ascii="宋体" w:eastAsia="宋体" w:hAnsi="宋体" w:cs="Calibri" w:hint="eastAsia"/>
          <w:color w:val="333333"/>
          <w:kern w:val="0"/>
          <w:sz w:val="24"/>
          <w:szCs w:val="24"/>
          <w:lang/>
        </w:rPr>
        <w:t>2、优化市场监管政务服务办理程序。对食品、计量、特种设备、工业产品生产许可，检验检测机构资质认定，药品、医疗器械、保健食品、特殊医学用途配方食品广告审查，外省药品广告备案等业务实行湖南政务服务网网上申请、预约办理、精简流程。对于涉及生产经营防控急需物品的行政审批，开辟绿色通道，实行应急审批。必要时，采取“告知承诺”“容缺受理”等受理审批方式特事特办。</w:t>
      </w:r>
    </w:p>
    <w:p w:rsidR="00CA3CAF" w:rsidRPr="00CA3CAF" w:rsidRDefault="00CA3CAF" w:rsidP="00CA3CAF">
      <w:pPr>
        <w:widowControl/>
        <w:shd w:val="clear" w:color="auto" w:fill="FFFFFF"/>
        <w:spacing w:line="525" w:lineRule="atLeast"/>
        <w:ind w:firstLine="640"/>
        <w:rPr>
          <w:rFonts w:ascii="宋体" w:eastAsia="宋体" w:hAnsi="宋体" w:cs="Calibri" w:hint="eastAsia"/>
          <w:color w:val="333333"/>
          <w:kern w:val="0"/>
          <w:sz w:val="24"/>
          <w:szCs w:val="24"/>
          <w:lang/>
        </w:rPr>
      </w:pPr>
      <w:r w:rsidRPr="00CA3CAF">
        <w:rPr>
          <w:rFonts w:ascii="宋体" w:eastAsia="宋体" w:hAnsi="宋体" w:cs="Calibri" w:hint="eastAsia"/>
          <w:color w:val="333333"/>
          <w:kern w:val="0"/>
          <w:sz w:val="24"/>
          <w:szCs w:val="24"/>
          <w:lang/>
        </w:rPr>
        <w:t>二、积极支持企业恢复和扩大产能</w:t>
      </w:r>
    </w:p>
    <w:p w:rsidR="00CA3CAF" w:rsidRPr="00CA3CAF" w:rsidRDefault="00CA3CAF" w:rsidP="00CA3CAF">
      <w:pPr>
        <w:widowControl/>
        <w:shd w:val="clear" w:color="auto" w:fill="FFFFFF"/>
        <w:spacing w:line="525" w:lineRule="atLeast"/>
        <w:ind w:firstLine="640"/>
        <w:rPr>
          <w:rFonts w:ascii="宋体" w:eastAsia="宋体" w:hAnsi="宋体" w:cs="Calibri" w:hint="eastAsia"/>
          <w:color w:val="333333"/>
          <w:kern w:val="0"/>
          <w:sz w:val="24"/>
          <w:szCs w:val="24"/>
          <w:lang/>
        </w:rPr>
      </w:pPr>
      <w:r w:rsidRPr="00CA3CAF">
        <w:rPr>
          <w:rFonts w:ascii="宋体" w:eastAsia="宋体" w:hAnsi="宋体" w:cs="Calibri" w:hint="eastAsia"/>
          <w:color w:val="333333"/>
          <w:kern w:val="0"/>
          <w:sz w:val="24"/>
          <w:szCs w:val="24"/>
          <w:lang/>
        </w:rPr>
        <w:t>3、启动疫情防控急需药品、医疗器械特殊管理措施。全面加强疫情防控所需药品、医疗器械的质量监管，严厉打击制售假劣药品、医疗器械等违法犯罪行为。督促各类药品医疗器械经营单位正常营业，对药品批发企业（零售连锁总</w:t>
      </w:r>
      <w:r w:rsidRPr="00CA3CAF">
        <w:rPr>
          <w:rFonts w:ascii="宋体" w:eastAsia="宋体" w:hAnsi="宋体" w:cs="Calibri" w:hint="eastAsia"/>
          <w:color w:val="333333"/>
          <w:kern w:val="0"/>
          <w:sz w:val="24"/>
          <w:szCs w:val="24"/>
          <w:lang/>
        </w:rPr>
        <w:lastRenderedPageBreak/>
        <w:t>部）及药品零售企业（连锁门店）一级响应期间《药品经营许可证》有效期实行延期备案，确保重点防疫物资的市场供应。</w:t>
      </w:r>
    </w:p>
    <w:p w:rsidR="00CA3CAF" w:rsidRPr="00CA3CAF" w:rsidRDefault="00CA3CAF" w:rsidP="00CA3CAF">
      <w:pPr>
        <w:widowControl/>
        <w:shd w:val="clear" w:color="auto" w:fill="FFFFFF"/>
        <w:spacing w:line="525" w:lineRule="atLeast"/>
        <w:ind w:firstLine="640"/>
        <w:rPr>
          <w:rFonts w:ascii="宋体" w:eastAsia="宋体" w:hAnsi="宋体" w:cs="Calibri" w:hint="eastAsia"/>
          <w:color w:val="333333"/>
          <w:kern w:val="0"/>
          <w:sz w:val="24"/>
          <w:szCs w:val="24"/>
          <w:lang/>
        </w:rPr>
      </w:pPr>
      <w:r w:rsidRPr="00CA3CAF">
        <w:rPr>
          <w:rFonts w:ascii="宋体" w:eastAsia="宋体" w:hAnsi="宋体" w:cs="Calibri" w:hint="eastAsia"/>
          <w:color w:val="333333"/>
          <w:kern w:val="0"/>
          <w:sz w:val="24"/>
          <w:szCs w:val="24"/>
          <w:lang/>
        </w:rPr>
        <w:t>4、支持企业增加防疫消毒物资生产项目。支持我省有能力的工业产品许可证获证企业利用自身生产条件，通过改变生产工艺流程等方式，转产疫情防控期间市场急需的酒精、84消毒液等消毒用品。在企业工业产品许可证增项业务的受理、审批上提供技术咨询和现场指导服务。</w:t>
      </w:r>
    </w:p>
    <w:p w:rsidR="00CA3CAF" w:rsidRPr="00CA3CAF" w:rsidRDefault="00CA3CAF" w:rsidP="00CA3CAF">
      <w:pPr>
        <w:widowControl/>
        <w:shd w:val="clear" w:color="auto" w:fill="FFFFFF"/>
        <w:spacing w:line="525" w:lineRule="atLeast"/>
        <w:ind w:firstLine="640"/>
        <w:rPr>
          <w:rFonts w:ascii="宋体" w:eastAsia="宋体" w:hAnsi="宋体" w:cs="Calibri" w:hint="eastAsia"/>
          <w:color w:val="333333"/>
          <w:kern w:val="0"/>
          <w:sz w:val="24"/>
          <w:szCs w:val="24"/>
          <w:lang/>
        </w:rPr>
      </w:pPr>
      <w:r w:rsidRPr="00CA3CAF">
        <w:rPr>
          <w:rFonts w:ascii="宋体" w:eastAsia="宋体" w:hAnsi="宋体" w:cs="Calibri" w:hint="eastAsia"/>
          <w:color w:val="333333"/>
          <w:kern w:val="0"/>
          <w:sz w:val="24"/>
          <w:szCs w:val="24"/>
          <w:lang/>
        </w:rPr>
        <w:t>5、支持各类生产企业复工复产。及时帮助企业解决生产经营中遇到的质量问题，把好原材料采购、生产过程控制和产品出厂检验关，指导企业加快生产符合国家标准的合格产品。</w:t>
      </w:r>
    </w:p>
    <w:p w:rsidR="00CA3CAF" w:rsidRPr="00CA3CAF" w:rsidRDefault="00CA3CAF" w:rsidP="00CA3CAF">
      <w:pPr>
        <w:widowControl/>
        <w:shd w:val="clear" w:color="auto" w:fill="FFFFFF"/>
        <w:spacing w:line="525" w:lineRule="atLeast"/>
        <w:ind w:firstLine="640"/>
        <w:rPr>
          <w:rFonts w:ascii="宋体" w:eastAsia="宋体" w:hAnsi="宋体" w:cs="Calibri" w:hint="eastAsia"/>
          <w:color w:val="333333"/>
          <w:kern w:val="0"/>
          <w:sz w:val="24"/>
          <w:szCs w:val="24"/>
          <w:lang/>
        </w:rPr>
      </w:pPr>
      <w:r w:rsidRPr="00CA3CAF">
        <w:rPr>
          <w:rFonts w:ascii="宋体" w:eastAsia="宋体" w:hAnsi="宋体" w:cs="Calibri" w:hint="eastAsia"/>
          <w:color w:val="333333"/>
          <w:kern w:val="0"/>
          <w:sz w:val="24"/>
          <w:szCs w:val="24"/>
          <w:lang/>
        </w:rPr>
        <w:t>三、着力化解企业经营运行难题</w:t>
      </w:r>
    </w:p>
    <w:p w:rsidR="00CA3CAF" w:rsidRPr="00CA3CAF" w:rsidRDefault="00CA3CAF" w:rsidP="00CA3CAF">
      <w:pPr>
        <w:widowControl/>
        <w:shd w:val="clear" w:color="auto" w:fill="FFFFFF"/>
        <w:spacing w:line="525" w:lineRule="atLeast"/>
        <w:ind w:firstLine="640"/>
        <w:rPr>
          <w:rFonts w:ascii="宋体" w:eastAsia="宋体" w:hAnsi="宋体" w:cs="Calibri" w:hint="eastAsia"/>
          <w:color w:val="333333"/>
          <w:kern w:val="0"/>
          <w:sz w:val="24"/>
          <w:szCs w:val="24"/>
          <w:lang/>
        </w:rPr>
      </w:pPr>
      <w:r w:rsidRPr="00CA3CAF">
        <w:rPr>
          <w:rFonts w:ascii="宋体" w:eastAsia="宋体" w:hAnsi="宋体" w:cs="Calibri" w:hint="eastAsia"/>
          <w:color w:val="333333"/>
          <w:kern w:val="0"/>
          <w:sz w:val="24"/>
          <w:szCs w:val="24"/>
          <w:lang/>
        </w:rPr>
        <w:t>6、推行专利申请优先审查、即时办理。对我省企业涉及防治新冠肺炎的相关专利申请，即时给予审核，加快推荐至国家知识产权局专利审查部门，并跟踪尽快办理。</w:t>
      </w:r>
    </w:p>
    <w:p w:rsidR="00CA3CAF" w:rsidRPr="00CA3CAF" w:rsidRDefault="00CA3CAF" w:rsidP="00CA3CAF">
      <w:pPr>
        <w:widowControl/>
        <w:shd w:val="clear" w:color="auto" w:fill="FFFFFF"/>
        <w:spacing w:line="525" w:lineRule="atLeast"/>
        <w:ind w:firstLine="640"/>
        <w:rPr>
          <w:rFonts w:ascii="宋体" w:eastAsia="宋体" w:hAnsi="宋体" w:cs="Calibri" w:hint="eastAsia"/>
          <w:color w:val="333333"/>
          <w:kern w:val="0"/>
          <w:sz w:val="24"/>
          <w:szCs w:val="24"/>
          <w:lang/>
        </w:rPr>
      </w:pPr>
      <w:r w:rsidRPr="00CA3CAF">
        <w:rPr>
          <w:rFonts w:ascii="宋体" w:eastAsia="宋体" w:hAnsi="宋体" w:cs="Calibri" w:hint="eastAsia"/>
          <w:color w:val="333333"/>
          <w:kern w:val="0"/>
          <w:sz w:val="24"/>
          <w:szCs w:val="24"/>
          <w:lang/>
        </w:rPr>
        <w:t>7、利用知识产权助力中小企业融资。鼓励、支持企业运用知识产权开展质押融资，拓展融资渠道，缓解企业复工复产资金困难。对药品、医疗器械、消毒产品等疫情防护产品生产企业运用知识产权开展质押融资获得贷款的，按省知识产权战略专项资助标准优先支持。</w:t>
      </w:r>
    </w:p>
    <w:p w:rsidR="00CA3CAF" w:rsidRPr="00CA3CAF" w:rsidRDefault="00CA3CAF" w:rsidP="00CA3CAF">
      <w:pPr>
        <w:widowControl/>
        <w:shd w:val="clear" w:color="auto" w:fill="FFFFFF"/>
        <w:spacing w:line="525" w:lineRule="atLeast"/>
        <w:ind w:firstLine="640"/>
        <w:rPr>
          <w:rFonts w:ascii="宋体" w:eastAsia="宋体" w:hAnsi="宋体" w:cs="Calibri" w:hint="eastAsia"/>
          <w:color w:val="333333"/>
          <w:kern w:val="0"/>
          <w:sz w:val="24"/>
          <w:szCs w:val="24"/>
          <w:lang/>
        </w:rPr>
      </w:pPr>
      <w:r w:rsidRPr="00CA3CAF">
        <w:rPr>
          <w:rFonts w:ascii="宋体" w:eastAsia="宋体" w:hAnsi="宋体" w:cs="Calibri" w:hint="eastAsia"/>
          <w:color w:val="333333"/>
          <w:kern w:val="0"/>
          <w:sz w:val="24"/>
          <w:szCs w:val="24"/>
          <w:lang/>
        </w:rPr>
        <w:t>8、优化特种设备生产许可证换证手续。鼓励符合条件的特种设备生产单位采用自我声明承诺的方式免评审换证。对于特种设备生产单位许可证、检验检测机构核准证有效期届满不足6个月的，可以办理许可证延期。对因疫情影响无法按期申请办理特种设备生产许可证换证的单位，可延期至疫情解除后办理。</w:t>
      </w:r>
    </w:p>
    <w:p w:rsidR="00CA3CAF" w:rsidRPr="00CA3CAF" w:rsidRDefault="00CA3CAF" w:rsidP="00CA3CAF">
      <w:pPr>
        <w:widowControl/>
        <w:shd w:val="clear" w:color="auto" w:fill="FFFFFF"/>
        <w:spacing w:line="525" w:lineRule="atLeast"/>
        <w:ind w:firstLine="640"/>
        <w:rPr>
          <w:rFonts w:ascii="宋体" w:eastAsia="宋体" w:hAnsi="宋体" w:cs="Calibri" w:hint="eastAsia"/>
          <w:color w:val="333333"/>
          <w:kern w:val="0"/>
          <w:sz w:val="24"/>
          <w:szCs w:val="24"/>
          <w:lang/>
        </w:rPr>
      </w:pPr>
      <w:r w:rsidRPr="00CA3CAF">
        <w:rPr>
          <w:rFonts w:ascii="宋体" w:eastAsia="宋体" w:hAnsi="宋体" w:cs="Calibri" w:hint="eastAsia"/>
          <w:color w:val="333333"/>
          <w:kern w:val="0"/>
          <w:sz w:val="24"/>
          <w:szCs w:val="24"/>
          <w:lang/>
        </w:rPr>
        <w:t>9、简化特种设备检验检测工作流程。使用单位可通过电话向检验检测机构申报检验，有关纸质资料可寄送至检验检测机构审查，电话约定检验时间。检验工作完成后，相关票据、检验报告及其它资料，由检验机构免费寄送。因疫情防控特殊情形无法进行定期检验或不能按期进行定期检验的特种设备，由使用单位提出书面申请报告说明情况，经使用单位主要负责人确认，征得相关检验机构同意，向使用登记机关备案后，可延期检验。使用单位应当采取有效的监控与应急管理措施，确保特种设备安全运行。</w:t>
      </w:r>
    </w:p>
    <w:p w:rsidR="00CA3CAF" w:rsidRPr="00CA3CAF" w:rsidRDefault="00CA3CAF" w:rsidP="00CA3CAF">
      <w:pPr>
        <w:widowControl/>
        <w:shd w:val="clear" w:color="auto" w:fill="FFFFFF"/>
        <w:spacing w:line="525" w:lineRule="atLeast"/>
        <w:ind w:firstLine="640"/>
        <w:rPr>
          <w:rFonts w:ascii="宋体" w:eastAsia="宋体" w:hAnsi="宋体" w:cs="Calibri" w:hint="eastAsia"/>
          <w:color w:val="333333"/>
          <w:kern w:val="0"/>
          <w:sz w:val="24"/>
          <w:szCs w:val="24"/>
          <w:lang/>
        </w:rPr>
      </w:pPr>
      <w:r w:rsidRPr="00CA3CAF">
        <w:rPr>
          <w:rFonts w:ascii="宋体" w:eastAsia="宋体" w:hAnsi="宋体" w:cs="Calibri" w:hint="eastAsia"/>
          <w:color w:val="333333"/>
          <w:kern w:val="0"/>
          <w:sz w:val="24"/>
          <w:szCs w:val="24"/>
          <w:lang/>
        </w:rPr>
        <w:t>10、延长电梯维保周期。电梯维保企业可以结合电梯使用情况和安全状况，与电梯使用单位协商一致，在保障电梯安全运行的基础上，适当调整或延长现场维保周期，鼓励通过视频等信息化手段进行远程检查维护。</w:t>
      </w:r>
    </w:p>
    <w:p w:rsidR="00CA3CAF" w:rsidRPr="00CA3CAF" w:rsidRDefault="00CA3CAF" w:rsidP="00CA3CAF">
      <w:pPr>
        <w:widowControl/>
        <w:shd w:val="clear" w:color="auto" w:fill="FFFFFF"/>
        <w:spacing w:line="525" w:lineRule="atLeast"/>
        <w:ind w:firstLine="640"/>
        <w:rPr>
          <w:rFonts w:ascii="宋体" w:eastAsia="宋体" w:hAnsi="宋体" w:cs="Calibri" w:hint="eastAsia"/>
          <w:color w:val="333333"/>
          <w:kern w:val="0"/>
          <w:sz w:val="24"/>
          <w:szCs w:val="24"/>
          <w:lang/>
        </w:rPr>
      </w:pPr>
      <w:r w:rsidRPr="00CA3CAF">
        <w:rPr>
          <w:rFonts w:ascii="宋体" w:eastAsia="宋体" w:hAnsi="宋体" w:cs="Calibri" w:hint="eastAsia"/>
          <w:color w:val="333333"/>
          <w:kern w:val="0"/>
          <w:sz w:val="24"/>
          <w:szCs w:val="24"/>
          <w:lang/>
        </w:rPr>
        <w:t>11、合理维持认证、许可证书周期。至疫情解除前，对有效期满或需监督审核及再认证维持的认证证书，认证机构可结合自身换发（维持）认证证书相关程序要求，顺延既有认证证书有效期至疫情解除后3个月。对于受疫情影响停产而不能接受监督审核的企业所持有的认证证书，认证机构对认证证书实施暂停等处理的时限，可延迟至疫情解除后3个月。对已到期或即将到期的工业产品生产许可证、食品生产经营许可证，企业承诺保持生产条件持续合规的，延期至疫情结束后换证。与防疫有关的企业申请换发证，在资料审查合格的前提下，企业承诺现场符合要求的，可以先期发证。</w:t>
      </w:r>
    </w:p>
    <w:p w:rsidR="00CA3CAF" w:rsidRPr="00CA3CAF" w:rsidRDefault="00CA3CAF" w:rsidP="00CA3CAF">
      <w:pPr>
        <w:widowControl/>
        <w:shd w:val="clear" w:color="auto" w:fill="FFFFFF"/>
        <w:spacing w:line="525" w:lineRule="atLeast"/>
        <w:ind w:firstLine="640"/>
        <w:rPr>
          <w:rFonts w:ascii="宋体" w:eastAsia="宋体" w:hAnsi="宋体" w:cs="Calibri" w:hint="eastAsia"/>
          <w:color w:val="333333"/>
          <w:kern w:val="0"/>
          <w:sz w:val="24"/>
          <w:szCs w:val="24"/>
          <w:lang/>
        </w:rPr>
      </w:pPr>
      <w:r w:rsidRPr="00CA3CAF">
        <w:rPr>
          <w:rFonts w:ascii="宋体" w:eastAsia="宋体" w:hAnsi="宋体" w:cs="Calibri" w:hint="eastAsia"/>
          <w:color w:val="333333"/>
          <w:kern w:val="0"/>
          <w:sz w:val="24"/>
          <w:szCs w:val="24"/>
          <w:lang/>
        </w:rPr>
        <w:t>12、优化检验检测机构资质认定流程。对因疫情影响无法按期申请办理检验检测机构资质复查换证的机构，可延期至疫情解除后办理。</w:t>
      </w:r>
    </w:p>
    <w:p w:rsidR="00CA3CAF" w:rsidRPr="00CA3CAF" w:rsidRDefault="00CA3CAF" w:rsidP="00CA3CAF">
      <w:pPr>
        <w:widowControl/>
        <w:shd w:val="clear" w:color="auto" w:fill="FFFFFF"/>
        <w:spacing w:line="525" w:lineRule="atLeast"/>
        <w:ind w:firstLine="640"/>
        <w:rPr>
          <w:rFonts w:ascii="宋体" w:eastAsia="宋体" w:hAnsi="宋体" w:cs="Calibri" w:hint="eastAsia"/>
          <w:color w:val="333333"/>
          <w:kern w:val="0"/>
          <w:sz w:val="24"/>
          <w:szCs w:val="24"/>
          <w:lang/>
        </w:rPr>
      </w:pPr>
      <w:r w:rsidRPr="00CA3CAF">
        <w:rPr>
          <w:rFonts w:ascii="宋体" w:eastAsia="宋体" w:hAnsi="宋体" w:cs="Calibri" w:hint="eastAsia"/>
          <w:color w:val="333333"/>
          <w:kern w:val="0"/>
          <w:sz w:val="24"/>
          <w:szCs w:val="24"/>
          <w:lang/>
        </w:rPr>
        <w:t>13、推行市场主体年报联络员备案全程网上办理服务。市场主体可登陆国家企业信用信息公示系统（湖南），通过“企业信息填报”入口在线办理联络员备案手续，或通过邮寄申办资料到相应登记机关的方式进行联络员备案，然后通过联络员登陆的方式填报年报。</w:t>
      </w:r>
    </w:p>
    <w:p w:rsidR="00CA3CAF" w:rsidRPr="00CA3CAF" w:rsidRDefault="00CA3CAF" w:rsidP="00CA3CAF">
      <w:pPr>
        <w:widowControl/>
        <w:shd w:val="clear" w:color="auto" w:fill="FFFFFF"/>
        <w:spacing w:line="525" w:lineRule="atLeast"/>
        <w:ind w:firstLine="640"/>
        <w:rPr>
          <w:rFonts w:ascii="宋体" w:eastAsia="宋体" w:hAnsi="宋体" w:cs="Calibri" w:hint="eastAsia"/>
          <w:color w:val="333333"/>
          <w:kern w:val="0"/>
          <w:sz w:val="24"/>
          <w:szCs w:val="24"/>
          <w:lang/>
        </w:rPr>
      </w:pPr>
      <w:r w:rsidRPr="00CA3CAF">
        <w:rPr>
          <w:rFonts w:ascii="宋体" w:eastAsia="宋体" w:hAnsi="宋体" w:cs="Calibri" w:hint="eastAsia"/>
          <w:color w:val="333333"/>
          <w:kern w:val="0"/>
          <w:sz w:val="24"/>
          <w:szCs w:val="24"/>
          <w:lang/>
        </w:rPr>
        <w:t>四、切实做好市场监管服务工作</w:t>
      </w:r>
    </w:p>
    <w:p w:rsidR="00CA3CAF" w:rsidRPr="00CA3CAF" w:rsidRDefault="00CA3CAF" w:rsidP="00CA3CAF">
      <w:pPr>
        <w:widowControl/>
        <w:shd w:val="clear" w:color="auto" w:fill="FFFFFF"/>
        <w:spacing w:line="525" w:lineRule="atLeast"/>
        <w:ind w:firstLine="640"/>
        <w:rPr>
          <w:rFonts w:ascii="宋体" w:eastAsia="宋体" w:hAnsi="宋体" w:cs="Calibri" w:hint="eastAsia"/>
          <w:color w:val="333333"/>
          <w:kern w:val="0"/>
          <w:sz w:val="24"/>
          <w:szCs w:val="24"/>
          <w:lang/>
        </w:rPr>
      </w:pPr>
      <w:r w:rsidRPr="00CA3CAF">
        <w:rPr>
          <w:rFonts w:ascii="宋体" w:eastAsia="宋体" w:hAnsi="宋体" w:cs="Calibri" w:hint="eastAsia"/>
          <w:color w:val="333333"/>
          <w:kern w:val="0"/>
          <w:sz w:val="24"/>
          <w:szCs w:val="24"/>
          <w:lang/>
        </w:rPr>
        <w:t>14、做好疫情防控医用计量器具的检定校准工作。建立绿色通道，优先保障疫情防控医用计量器具的检定、校准。对生产、经营单位安装使用的固定式体温筛查设备，根据使用单位需要，由省计量检测研究院上门开展检测或校准，为疫情防控提供计量技术支撑。加强计量科普工作，指导红外测温仪等体温测量仪器的正确使用。</w:t>
      </w:r>
    </w:p>
    <w:p w:rsidR="00CA3CAF" w:rsidRPr="00CA3CAF" w:rsidRDefault="00CA3CAF" w:rsidP="00CA3CAF">
      <w:pPr>
        <w:widowControl/>
        <w:shd w:val="clear" w:color="auto" w:fill="FFFFFF"/>
        <w:spacing w:line="525" w:lineRule="atLeast"/>
        <w:ind w:firstLine="640"/>
        <w:rPr>
          <w:rFonts w:ascii="宋体" w:eastAsia="宋体" w:hAnsi="宋体" w:cs="Calibri" w:hint="eastAsia"/>
          <w:color w:val="333333"/>
          <w:kern w:val="0"/>
          <w:sz w:val="24"/>
          <w:szCs w:val="24"/>
          <w:lang/>
        </w:rPr>
      </w:pPr>
      <w:r w:rsidRPr="00CA3CAF">
        <w:rPr>
          <w:rFonts w:ascii="宋体" w:eastAsia="宋体" w:hAnsi="宋体" w:cs="Calibri" w:hint="eastAsia"/>
          <w:color w:val="333333"/>
          <w:kern w:val="0"/>
          <w:sz w:val="24"/>
          <w:szCs w:val="24"/>
          <w:lang/>
        </w:rPr>
        <w:t>15、指导督促企业落实复工复产防疫措施。指导督促生产经营企业制定复工复产工作方案，建立疫情防控工作机制和体系，确保安全复工复产。</w:t>
      </w:r>
    </w:p>
    <w:p w:rsidR="00CA3CAF" w:rsidRPr="00CA3CAF" w:rsidRDefault="00CA3CAF" w:rsidP="00CA3CAF">
      <w:pPr>
        <w:widowControl/>
        <w:shd w:val="clear" w:color="auto" w:fill="FFFFFF"/>
        <w:spacing w:line="525" w:lineRule="atLeast"/>
        <w:ind w:firstLine="640"/>
        <w:rPr>
          <w:rFonts w:ascii="宋体" w:eastAsia="宋体" w:hAnsi="宋体" w:cs="Calibri" w:hint="eastAsia"/>
          <w:color w:val="333333"/>
          <w:kern w:val="0"/>
          <w:sz w:val="24"/>
          <w:szCs w:val="24"/>
          <w:lang/>
        </w:rPr>
      </w:pPr>
      <w:r w:rsidRPr="00CA3CAF">
        <w:rPr>
          <w:rFonts w:ascii="宋体" w:eastAsia="宋体" w:hAnsi="宋体" w:cs="Calibri" w:hint="eastAsia"/>
          <w:color w:val="333333"/>
          <w:kern w:val="0"/>
          <w:sz w:val="24"/>
          <w:szCs w:val="24"/>
          <w:lang/>
        </w:rPr>
        <w:t>16、强化食品安全监管。进一步督促食品经营者落实食品安全主体责任，严格执行食品和食用农产品进货查验要求，加强库存食品质量安全管理，及时清理过期和变质的食品及原料，排查潜在的食品安全风险。督促零售、餐饮企业落实疫情防控措施，指导餐饮行业协会整合餐饮资源，对有集体用餐需求的机关、企业、事业单位、医院、疫情防控和民生保障等部门，开展集体用餐配送服务；鼓励餐饮单位增加外卖窗口，开展外卖服务和网络订餐服务，防范聚集性用餐带来的交叉传染风险。</w:t>
      </w:r>
    </w:p>
    <w:p w:rsidR="00CA3CAF" w:rsidRPr="00CA3CAF" w:rsidRDefault="00CA3CAF" w:rsidP="00CA3CAF">
      <w:pPr>
        <w:widowControl/>
        <w:shd w:val="clear" w:color="auto" w:fill="FFFFFF"/>
        <w:spacing w:line="525" w:lineRule="atLeast"/>
        <w:ind w:firstLine="640"/>
        <w:rPr>
          <w:rFonts w:ascii="宋体" w:eastAsia="宋体" w:hAnsi="宋体" w:cs="Calibri" w:hint="eastAsia"/>
          <w:color w:val="333333"/>
          <w:kern w:val="0"/>
          <w:sz w:val="24"/>
          <w:szCs w:val="24"/>
          <w:lang/>
        </w:rPr>
      </w:pPr>
      <w:r w:rsidRPr="00CA3CAF">
        <w:rPr>
          <w:rFonts w:ascii="宋体" w:eastAsia="宋体" w:hAnsi="宋体" w:cs="Calibri" w:hint="eastAsia"/>
          <w:color w:val="333333"/>
          <w:kern w:val="0"/>
          <w:sz w:val="24"/>
          <w:szCs w:val="24"/>
          <w:lang/>
        </w:rPr>
        <w:t>五、全力维护市场秩序稳定</w:t>
      </w:r>
    </w:p>
    <w:p w:rsidR="00CA3CAF" w:rsidRPr="00CA3CAF" w:rsidRDefault="00CA3CAF" w:rsidP="00CA3CAF">
      <w:pPr>
        <w:widowControl/>
        <w:shd w:val="clear" w:color="auto" w:fill="FFFFFF"/>
        <w:spacing w:line="525" w:lineRule="atLeast"/>
        <w:ind w:firstLine="640"/>
        <w:rPr>
          <w:rFonts w:ascii="宋体" w:eastAsia="宋体" w:hAnsi="宋体" w:cs="Calibri" w:hint="eastAsia"/>
          <w:color w:val="333333"/>
          <w:kern w:val="0"/>
          <w:sz w:val="24"/>
          <w:szCs w:val="24"/>
          <w:lang/>
        </w:rPr>
      </w:pPr>
      <w:r w:rsidRPr="00CA3CAF">
        <w:rPr>
          <w:rFonts w:ascii="宋体" w:eastAsia="宋体" w:hAnsi="宋体" w:cs="Calibri" w:hint="eastAsia"/>
          <w:color w:val="333333"/>
          <w:kern w:val="0"/>
          <w:sz w:val="24"/>
          <w:szCs w:val="24"/>
          <w:lang/>
        </w:rPr>
        <w:t>17、严肃查处市场违法行为。严厉打击利用疫情哄抬物价、囤积居奇和原辅材料乱涨价等扰乱生产生活秩序的违法犯罪行为，做好主要商品价格监测分析，确保市场生产原材料、生活必需品价格稳定。严肃查处破坏营商环境、干扰企业正常生产经营、侵害企业权益等违法行为。</w:t>
      </w:r>
    </w:p>
    <w:p w:rsidR="00CA3CAF" w:rsidRPr="00CA3CAF" w:rsidRDefault="00CA3CAF" w:rsidP="00CA3CAF">
      <w:pPr>
        <w:widowControl/>
        <w:shd w:val="clear" w:color="auto" w:fill="FFFFFF"/>
        <w:spacing w:line="525" w:lineRule="atLeast"/>
        <w:ind w:firstLine="640"/>
        <w:rPr>
          <w:rFonts w:ascii="宋体" w:eastAsia="宋体" w:hAnsi="宋体" w:cs="Calibri" w:hint="eastAsia"/>
          <w:color w:val="333333"/>
          <w:kern w:val="0"/>
          <w:sz w:val="24"/>
          <w:szCs w:val="24"/>
          <w:lang/>
        </w:rPr>
      </w:pPr>
      <w:r w:rsidRPr="00CA3CAF">
        <w:rPr>
          <w:rFonts w:ascii="宋体" w:eastAsia="宋体" w:hAnsi="宋体" w:cs="Calibri" w:hint="eastAsia"/>
          <w:color w:val="333333"/>
          <w:kern w:val="0"/>
          <w:sz w:val="24"/>
          <w:szCs w:val="24"/>
          <w:lang/>
        </w:rPr>
        <w:t>18、规范执法检查工作。在疫情防控期间，一方面要严格执法，严厉打击哄抬物价、制假售假、野生动物违法违规交易经营等违法犯罪行为，另一方面要区分有无主观故意，区分违法性质、情节，对于轻微违法、未造成严重社会影响的违法行为，可采取行政指导、责令改正、限期整改等方式，督促企业进行整改，或采取不予处罚、减轻从轻处罚等方式，教育企业规范生产经营行为。同时寓监管于服务之中，注意方式方法，多帮扶、多指导、多服务，最大限度减少对企业正常生产经营活动的干扰。</w:t>
      </w:r>
    </w:p>
    <w:p w:rsidR="00CA3CAF" w:rsidRPr="00CA3CAF" w:rsidRDefault="00CA3CAF" w:rsidP="00CA3CAF">
      <w:pPr>
        <w:widowControl/>
        <w:shd w:val="clear" w:color="auto" w:fill="FFFFFF"/>
        <w:spacing w:line="525" w:lineRule="atLeast"/>
        <w:ind w:firstLine="640"/>
        <w:rPr>
          <w:rFonts w:ascii="宋体" w:eastAsia="宋体" w:hAnsi="宋体" w:cs="Calibri" w:hint="eastAsia"/>
          <w:color w:val="333333"/>
          <w:kern w:val="0"/>
          <w:sz w:val="24"/>
          <w:szCs w:val="24"/>
          <w:lang/>
        </w:rPr>
      </w:pPr>
      <w:r w:rsidRPr="00CA3CAF">
        <w:rPr>
          <w:rFonts w:ascii="宋体" w:eastAsia="宋体" w:hAnsi="宋体" w:cs="Calibri" w:hint="eastAsia"/>
          <w:color w:val="333333"/>
          <w:kern w:val="0"/>
          <w:sz w:val="24"/>
          <w:szCs w:val="24"/>
          <w:lang/>
        </w:rPr>
        <w:t>19、充分发挥12315服务热线作用。严格24小时值班制度，安排专人值班值守，确保12315服务热线畅通无阻。加强消费教育引导，及时发布与疫情防控相关的消费警示提示，指导消费者科学消费、放心消费、理性消费，营造安全健康的消费环境。</w:t>
      </w:r>
    </w:p>
    <w:p w:rsidR="00CA3CAF" w:rsidRPr="00CA3CAF" w:rsidRDefault="00CA3CAF" w:rsidP="00CA3CAF">
      <w:pPr>
        <w:widowControl/>
        <w:shd w:val="clear" w:color="auto" w:fill="FFFFFF"/>
        <w:spacing w:line="525" w:lineRule="atLeast"/>
        <w:ind w:firstLine="640"/>
        <w:rPr>
          <w:rFonts w:ascii="宋体" w:eastAsia="宋体" w:hAnsi="宋体" w:cs="Calibri" w:hint="eastAsia"/>
          <w:color w:val="333333"/>
          <w:kern w:val="0"/>
          <w:sz w:val="24"/>
          <w:szCs w:val="24"/>
          <w:lang/>
        </w:rPr>
      </w:pPr>
      <w:r w:rsidRPr="00CA3CAF">
        <w:rPr>
          <w:rFonts w:ascii="宋体" w:eastAsia="宋体" w:hAnsi="宋体" w:cs="Calibri" w:hint="eastAsia"/>
          <w:color w:val="333333"/>
          <w:kern w:val="0"/>
          <w:sz w:val="24"/>
          <w:szCs w:val="24"/>
          <w:lang/>
        </w:rPr>
        <w:t>六、进一步发挥党建引领作用</w:t>
      </w:r>
    </w:p>
    <w:p w:rsidR="00CA3CAF" w:rsidRPr="00CA3CAF" w:rsidRDefault="00CA3CAF" w:rsidP="00CA3CAF">
      <w:pPr>
        <w:widowControl/>
        <w:shd w:val="clear" w:color="auto" w:fill="FFFFFF"/>
        <w:spacing w:line="525" w:lineRule="atLeast"/>
        <w:ind w:firstLine="640"/>
        <w:rPr>
          <w:rFonts w:ascii="宋体" w:eastAsia="宋体" w:hAnsi="宋体" w:cs="Calibri" w:hint="eastAsia"/>
          <w:color w:val="333333"/>
          <w:kern w:val="0"/>
          <w:sz w:val="24"/>
          <w:szCs w:val="24"/>
          <w:lang/>
        </w:rPr>
      </w:pPr>
      <w:r w:rsidRPr="00CA3CAF">
        <w:rPr>
          <w:rFonts w:ascii="宋体" w:eastAsia="宋体" w:hAnsi="宋体" w:cs="Calibri" w:hint="eastAsia"/>
          <w:color w:val="333333"/>
          <w:kern w:val="0"/>
          <w:sz w:val="24"/>
          <w:szCs w:val="24"/>
          <w:lang/>
        </w:rPr>
        <w:t>20、充分发挥非公经济组织党组织战斗堡垒作用和共产党员先锋模范作用。各级非公综合党委要坚持党建引领，组织所属非公经济组织党组织和党员，引导非公经济组织出资人（负责人）履行社会责任，汇聚疫情防控合力。充分发挥非公经济组织党组织战斗堡垒和党员模范先锋作用，组织开展“党员亮身份、当先锋、做表率活动”，带头提高防控意识，有序组织生产经营，诚实守信，共克时艰，渡过难关。</w:t>
      </w:r>
    </w:p>
    <w:p w:rsidR="00CA3CAF" w:rsidRPr="00CA3CAF" w:rsidRDefault="00CA3CAF" w:rsidP="00CA3CAF">
      <w:pPr>
        <w:widowControl/>
        <w:shd w:val="clear" w:color="auto" w:fill="FFFFFF"/>
        <w:spacing w:line="525" w:lineRule="atLeast"/>
        <w:ind w:firstLine="640"/>
        <w:rPr>
          <w:rFonts w:ascii="宋体" w:eastAsia="宋体" w:hAnsi="宋体" w:cs="Calibri" w:hint="eastAsia"/>
          <w:color w:val="333333"/>
          <w:kern w:val="0"/>
          <w:sz w:val="24"/>
          <w:szCs w:val="24"/>
          <w:lang/>
        </w:rPr>
      </w:pPr>
      <w:r w:rsidRPr="00CA3CAF">
        <w:rPr>
          <w:rFonts w:ascii="宋体" w:eastAsia="宋体" w:hAnsi="宋体" w:cs="Calibri" w:hint="eastAsia"/>
          <w:color w:val="333333"/>
          <w:kern w:val="0"/>
          <w:sz w:val="24"/>
          <w:szCs w:val="24"/>
          <w:lang/>
        </w:rPr>
        <w:t>本《通知》所列措施适用时间为自发布之日起至疫情全面解除时止。</w:t>
      </w:r>
    </w:p>
    <w:p w:rsidR="00CA3CAF" w:rsidRPr="00CA3CAF" w:rsidRDefault="00CA3CAF" w:rsidP="00CA3CAF">
      <w:pPr>
        <w:widowControl/>
        <w:shd w:val="clear" w:color="auto" w:fill="FFFFFF"/>
        <w:spacing w:line="525" w:lineRule="atLeast"/>
        <w:ind w:firstLine="640"/>
        <w:rPr>
          <w:rFonts w:ascii="宋体" w:eastAsia="宋体" w:hAnsi="宋体" w:cs="Calibri" w:hint="eastAsia"/>
          <w:color w:val="333333"/>
          <w:kern w:val="0"/>
          <w:sz w:val="24"/>
          <w:szCs w:val="24"/>
          <w:lang/>
        </w:rPr>
      </w:pPr>
      <w:r w:rsidRPr="00CA3CAF">
        <w:rPr>
          <w:rFonts w:ascii="MS Mincho" w:eastAsia="MS Mincho" w:hAnsi="MS Mincho" w:cs="MS Mincho" w:hint="eastAsia"/>
          <w:color w:val="333333"/>
          <w:kern w:val="0"/>
          <w:sz w:val="24"/>
          <w:szCs w:val="24"/>
          <w:lang/>
        </w:rPr>
        <w:t> </w:t>
      </w:r>
    </w:p>
    <w:p w:rsidR="00CA3CAF" w:rsidRPr="00CA3CAF" w:rsidRDefault="00CA3CAF" w:rsidP="00CA3CAF">
      <w:pPr>
        <w:widowControl/>
        <w:shd w:val="clear" w:color="auto" w:fill="FFFFFF"/>
        <w:spacing w:line="525" w:lineRule="atLeast"/>
        <w:ind w:firstLine="640"/>
        <w:rPr>
          <w:rFonts w:ascii="宋体" w:eastAsia="宋体" w:hAnsi="宋体" w:cs="Calibri" w:hint="eastAsia"/>
          <w:color w:val="333333"/>
          <w:kern w:val="0"/>
          <w:sz w:val="24"/>
          <w:szCs w:val="24"/>
          <w:lang/>
        </w:rPr>
      </w:pPr>
      <w:r w:rsidRPr="00CA3CAF">
        <w:rPr>
          <w:rFonts w:ascii="MS Mincho" w:eastAsia="MS Mincho" w:hAnsi="MS Mincho" w:cs="MS Mincho" w:hint="eastAsia"/>
          <w:color w:val="333333"/>
          <w:kern w:val="0"/>
          <w:sz w:val="24"/>
          <w:szCs w:val="24"/>
          <w:lang/>
        </w:rPr>
        <w:t> </w:t>
      </w:r>
    </w:p>
    <w:p w:rsidR="00CA3CAF" w:rsidRPr="00CA3CAF" w:rsidRDefault="00CA3CAF" w:rsidP="00CA3CAF">
      <w:pPr>
        <w:widowControl/>
        <w:shd w:val="clear" w:color="auto" w:fill="FFFFFF"/>
        <w:spacing w:line="525" w:lineRule="atLeast"/>
        <w:ind w:firstLine="640"/>
        <w:rPr>
          <w:rFonts w:ascii="宋体" w:eastAsia="宋体" w:hAnsi="宋体" w:cs="Calibri" w:hint="eastAsia"/>
          <w:color w:val="333333"/>
          <w:kern w:val="0"/>
          <w:sz w:val="24"/>
          <w:szCs w:val="24"/>
          <w:lang/>
        </w:rPr>
      </w:pPr>
      <w:r w:rsidRPr="00CA3CAF">
        <w:rPr>
          <w:rFonts w:ascii="MS Mincho" w:eastAsia="MS Mincho" w:hAnsi="MS Mincho" w:cs="MS Mincho" w:hint="eastAsia"/>
          <w:color w:val="333333"/>
          <w:kern w:val="0"/>
          <w:sz w:val="24"/>
          <w:szCs w:val="24"/>
          <w:lang/>
        </w:rPr>
        <w:t> </w:t>
      </w:r>
      <w:r w:rsidRPr="00CA3CAF">
        <w:rPr>
          <w:rFonts w:ascii="MS Mincho" w:eastAsia="MS Mincho" w:hAnsi="MS Mincho" w:cs="MS Mincho" w:hint="eastAsia"/>
          <w:color w:val="333333"/>
          <w:kern w:val="0"/>
          <w:sz w:val="24"/>
          <w:szCs w:val="24"/>
          <w:lang/>
        </w:rPr>
        <w:t> </w:t>
      </w:r>
      <w:r w:rsidRPr="00CA3CAF">
        <w:rPr>
          <w:rFonts w:ascii="MS Mincho" w:eastAsia="MS Mincho" w:hAnsi="MS Mincho" w:cs="MS Mincho" w:hint="eastAsia"/>
          <w:color w:val="333333"/>
          <w:kern w:val="0"/>
          <w:sz w:val="24"/>
          <w:szCs w:val="24"/>
          <w:lang/>
        </w:rPr>
        <w:t> </w:t>
      </w:r>
      <w:r w:rsidRPr="00CA3CAF">
        <w:rPr>
          <w:rFonts w:ascii="MS Mincho" w:eastAsia="MS Mincho" w:hAnsi="MS Mincho" w:cs="MS Mincho" w:hint="eastAsia"/>
          <w:color w:val="333333"/>
          <w:kern w:val="0"/>
          <w:sz w:val="24"/>
          <w:szCs w:val="24"/>
          <w:lang/>
        </w:rPr>
        <w:t> </w:t>
      </w:r>
      <w:r w:rsidRPr="00CA3CAF">
        <w:rPr>
          <w:rFonts w:ascii="MS Mincho" w:eastAsia="MS Mincho" w:hAnsi="MS Mincho" w:cs="MS Mincho" w:hint="eastAsia"/>
          <w:color w:val="333333"/>
          <w:kern w:val="0"/>
          <w:sz w:val="24"/>
          <w:szCs w:val="24"/>
          <w:lang/>
        </w:rPr>
        <w:t> </w:t>
      </w:r>
      <w:r w:rsidRPr="00CA3CAF">
        <w:rPr>
          <w:rFonts w:ascii="MS Mincho" w:eastAsia="MS Mincho" w:hAnsi="MS Mincho" w:cs="MS Mincho" w:hint="eastAsia"/>
          <w:color w:val="333333"/>
          <w:kern w:val="0"/>
          <w:sz w:val="24"/>
          <w:szCs w:val="24"/>
          <w:lang/>
        </w:rPr>
        <w:t> </w:t>
      </w:r>
      <w:r w:rsidRPr="00CA3CAF">
        <w:rPr>
          <w:rFonts w:ascii="MS Mincho" w:eastAsia="MS Mincho" w:hAnsi="MS Mincho" w:cs="MS Mincho" w:hint="eastAsia"/>
          <w:color w:val="333333"/>
          <w:kern w:val="0"/>
          <w:sz w:val="24"/>
          <w:szCs w:val="24"/>
          <w:lang/>
        </w:rPr>
        <w:t> </w:t>
      </w:r>
      <w:r w:rsidRPr="00CA3CAF">
        <w:rPr>
          <w:rFonts w:ascii="MS Mincho" w:eastAsia="MS Mincho" w:hAnsi="MS Mincho" w:cs="MS Mincho" w:hint="eastAsia"/>
          <w:color w:val="333333"/>
          <w:kern w:val="0"/>
          <w:sz w:val="24"/>
          <w:szCs w:val="24"/>
          <w:lang/>
        </w:rPr>
        <w:t> </w:t>
      </w:r>
      <w:r w:rsidRPr="00CA3CAF">
        <w:rPr>
          <w:rFonts w:ascii="MS Mincho" w:eastAsia="MS Mincho" w:hAnsi="MS Mincho" w:cs="MS Mincho" w:hint="eastAsia"/>
          <w:color w:val="333333"/>
          <w:kern w:val="0"/>
          <w:sz w:val="24"/>
          <w:szCs w:val="24"/>
          <w:lang/>
        </w:rPr>
        <w:t> </w:t>
      </w:r>
      <w:r w:rsidRPr="00CA3CAF">
        <w:rPr>
          <w:rFonts w:ascii="MS Mincho" w:eastAsia="MS Mincho" w:hAnsi="MS Mincho" w:cs="MS Mincho" w:hint="eastAsia"/>
          <w:color w:val="333333"/>
          <w:kern w:val="0"/>
          <w:sz w:val="24"/>
          <w:szCs w:val="24"/>
          <w:lang/>
        </w:rPr>
        <w:t> </w:t>
      </w:r>
      <w:r w:rsidRPr="00CA3CAF">
        <w:rPr>
          <w:rFonts w:ascii="MS Mincho" w:eastAsia="MS Mincho" w:hAnsi="MS Mincho" w:cs="MS Mincho" w:hint="eastAsia"/>
          <w:color w:val="333333"/>
          <w:kern w:val="0"/>
          <w:sz w:val="24"/>
          <w:szCs w:val="24"/>
          <w:lang/>
        </w:rPr>
        <w:t> </w:t>
      </w:r>
      <w:r w:rsidRPr="00CA3CAF">
        <w:rPr>
          <w:rFonts w:ascii="MS Mincho" w:eastAsia="MS Mincho" w:hAnsi="MS Mincho" w:cs="MS Mincho" w:hint="eastAsia"/>
          <w:color w:val="333333"/>
          <w:kern w:val="0"/>
          <w:sz w:val="24"/>
          <w:szCs w:val="24"/>
          <w:lang/>
        </w:rPr>
        <w:t> </w:t>
      </w:r>
      <w:r w:rsidRPr="00CA3CAF">
        <w:rPr>
          <w:rFonts w:ascii="MS Mincho" w:eastAsia="MS Mincho" w:hAnsi="MS Mincho" w:cs="MS Mincho" w:hint="eastAsia"/>
          <w:color w:val="333333"/>
          <w:kern w:val="0"/>
          <w:sz w:val="24"/>
          <w:szCs w:val="24"/>
          <w:lang/>
        </w:rPr>
        <w:t> </w:t>
      </w:r>
      <w:r w:rsidRPr="00CA3CAF">
        <w:rPr>
          <w:rFonts w:ascii="MS Mincho" w:eastAsia="MS Mincho" w:hAnsi="MS Mincho" w:cs="MS Mincho" w:hint="eastAsia"/>
          <w:color w:val="333333"/>
          <w:kern w:val="0"/>
          <w:sz w:val="24"/>
          <w:szCs w:val="24"/>
          <w:lang/>
        </w:rPr>
        <w:t> </w:t>
      </w:r>
      <w:r w:rsidRPr="00CA3CAF">
        <w:rPr>
          <w:rFonts w:ascii="MS Mincho" w:eastAsia="MS Mincho" w:hAnsi="MS Mincho" w:cs="MS Mincho" w:hint="eastAsia"/>
          <w:color w:val="333333"/>
          <w:kern w:val="0"/>
          <w:sz w:val="24"/>
          <w:szCs w:val="24"/>
          <w:lang/>
        </w:rPr>
        <w:t> </w:t>
      </w:r>
      <w:r w:rsidRPr="00CA3CAF">
        <w:rPr>
          <w:rFonts w:ascii="MS Mincho" w:eastAsia="MS Mincho" w:hAnsi="MS Mincho" w:cs="MS Mincho" w:hint="eastAsia"/>
          <w:color w:val="333333"/>
          <w:kern w:val="0"/>
          <w:sz w:val="24"/>
          <w:szCs w:val="24"/>
          <w:lang/>
        </w:rPr>
        <w:t> </w:t>
      </w:r>
      <w:r w:rsidRPr="00CA3CAF">
        <w:rPr>
          <w:rFonts w:ascii="MS Mincho" w:eastAsia="MS Mincho" w:hAnsi="MS Mincho" w:cs="MS Mincho" w:hint="eastAsia"/>
          <w:color w:val="333333"/>
          <w:kern w:val="0"/>
          <w:sz w:val="24"/>
          <w:szCs w:val="24"/>
          <w:lang/>
        </w:rPr>
        <w:t> </w:t>
      </w:r>
      <w:r w:rsidRPr="00CA3CAF">
        <w:rPr>
          <w:rFonts w:ascii="MS Mincho" w:eastAsia="MS Mincho" w:hAnsi="MS Mincho" w:cs="MS Mincho" w:hint="eastAsia"/>
          <w:color w:val="333333"/>
          <w:kern w:val="0"/>
          <w:sz w:val="24"/>
          <w:szCs w:val="24"/>
          <w:lang/>
        </w:rPr>
        <w:t> </w:t>
      </w:r>
      <w:r w:rsidRPr="00CA3CAF">
        <w:rPr>
          <w:rFonts w:ascii="MS Mincho" w:eastAsia="MS Mincho" w:hAnsi="MS Mincho" w:cs="MS Mincho" w:hint="eastAsia"/>
          <w:color w:val="333333"/>
          <w:kern w:val="0"/>
          <w:sz w:val="24"/>
          <w:szCs w:val="24"/>
          <w:lang/>
        </w:rPr>
        <w:t> </w:t>
      </w:r>
      <w:r w:rsidRPr="00CA3CAF">
        <w:rPr>
          <w:rFonts w:ascii="MS Mincho" w:eastAsia="MS Mincho" w:hAnsi="MS Mincho" w:cs="MS Mincho" w:hint="eastAsia"/>
          <w:color w:val="333333"/>
          <w:kern w:val="0"/>
          <w:sz w:val="24"/>
          <w:szCs w:val="24"/>
          <w:lang/>
        </w:rPr>
        <w:t> </w:t>
      </w:r>
      <w:r>
        <w:rPr>
          <w:rFonts w:ascii="MS Mincho" w:hAnsi="MS Mincho" w:cs="MS Mincho" w:hint="eastAsia"/>
          <w:color w:val="333333"/>
          <w:kern w:val="0"/>
          <w:sz w:val="24"/>
          <w:szCs w:val="24"/>
          <w:lang/>
        </w:rPr>
        <w:t xml:space="preserve">               </w:t>
      </w:r>
      <w:r w:rsidRPr="00CA3CAF">
        <w:rPr>
          <w:rFonts w:ascii="MS Mincho" w:eastAsia="MS Mincho" w:hAnsi="MS Mincho" w:cs="MS Mincho" w:hint="eastAsia"/>
          <w:color w:val="333333"/>
          <w:kern w:val="0"/>
          <w:sz w:val="24"/>
          <w:szCs w:val="24"/>
          <w:lang/>
        </w:rPr>
        <w:t> </w:t>
      </w:r>
      <w:r w:rsidRPr="00CA3CAF">
        <w:rPr>
          <w:rFonts w:ascii="宋体" w:eastAsia="宋体" w:hAnsi="宋体" w:cs="Calibri" w:hint="eastAsia"/>
          <w:color w:val="333333"/>
          <w:kern w:val="0"/>
          <w:sz w:val="24"/>
          <w:szCs w:val="24"/>
          <w:lang/>
        </w:rPr>
        <w:t xml:space="preserve"> 湖南省市场监督管理局</w:t>
      </w:r>
    </w:p>
    <w:p w:rsidR="00CA3CAF" w:rsidRPr="00CA3CAF" w:rsidRDefault="00CA3CAF" w:rsidP="00CA3CAF">
      <w:pPr>
        <w:widowControl/>
        <w:shd w:val="clear" w:color="auto" w:fill="FFFFFF"/>
        <w:spacing w:line="525" w:lineRule="atLeast"/>
        <w:ind w:firstLineChars="2315" w:firstLine="5556"/>
        <w:rPr>
          <w:rFonts w:ascii="宋体" w:eastAsia="宋体" w:hAnsi="宋体" w:cs="Calibri" w:hint="eastAsia"/>
          <w:color w:val="333333"/>
          <w:kern w:val="0"/>
          <w:sz w:val="24"/>
          <w:szCs w:val="24"/>
          <w:lang/>
        </w:rPr>
      </w:pPr>
      <w:r w:rsidRPr="00CA3CAF">
        <w:rPr>
          <w:rFonts w:ascii="宋体" w:eastAsia="宋体" w:hAnsi="宋体" w:cs="Calibri" w:hint="eastAsia"/>
          <w:color w:val="333333"/>
          <w:kern w:val="0"/>
          <w:sz w:val="24"/>
          <w:szCs w:val="24"/>
          <w:lang/>
        </w:rPr>
        <w:t xml:space="preserve"> 202</w:t>
      </w:r>
      <w:r>
        <w:rPr>
          <w:rFonts w:ascii="宋体" w:eastAsia="宋体" w:hAnsi="宋体" w:cs="Calibri" w:hint="eastAsia"/>
          <w:color w:val="333333"/>
          <w:kern w:val="0"/>
          <w:sz w:val="24"/>
          <w:szCs w:val="24"/>
          <w:lang/>
        </w:rPr>
        <w:t>0</w:t>
      </w:r>
      <w:r w:rsidRPr="00CA3CAF">
        <w:rPr>
          <w:rFonts w:ascii="MS Mincho" w:eastAsia="MS Mincho" w:hAnsi="MS Mincho" w:cs="MS Mincho" w:hint="eastAsia"/>
          <w:color w:val="333333"/>
          <w:kern w:val="0"/>
          <w:sz w:val="24"/>
          <w:szCs w:val="24"/>
          <w:lang/>
        </w:rPr>
        <w:t> </w:t>
      </w:r>
      <w:r w:rsidRPr="00CA3CAF">
        <w:rPr>
          <w:rFonts w:ascii="宋体" w:eastAsia="宋体" w:hAnsi="宋体" w:cs="Calibri" w:hint="eastAsia"/>
          <w:color w:val="333333"/>
          <w:kern w:val="0"/>
          <w:sz w:val="24"/>
          <w:szCs w:val="24"/>
          <w:lang/>
        </w:rPr>
        <w:t>年2月8日</w:t>
      </w:r>
      <w:r w:rsidRPr="00CA3CAF">
        <w:rPr>
          <w:rFonts w:ascii="MS Mincho" w:eastAsia="MS Mincho" w:hAnsi="MS Mincho" w:cs="MS Mincho" w:hint="eastAsia"/>
          <w:color w:val="333333"/>
          <w:kern w:val="0"/>
          <w:sz w:val="24"/>
          <w:szCs w:val="24"/>
          <w:lang/>
        </w:rPr>
        <w:t> </w:t>
      </w:r>
      <w:r w:rsidRPr="00CA3CAF">
        <w:rPr>
          <w:rFonts w:ascii="MS Mincho" w:eastAsia="MS Mincho" w:hAnsi="MS Mincho" w:cs="MS Mincho" w:hint="eastAsia"/>
          <w:color w:val="333333"/>
          <w:kern w:val="0"/>
          <w:sz w:val="24"/>
          <w:szCs w:val="24"/>
          <w:lang/>
        </w:rPr>
        <w:t> </w:t>
      </w:r>
      <w:r w:rsidRPr="00CA3CAF">
        <w:rPr>
          <w:rFonts w:ascii="宋体" w:eastAsia="宋体" w:hAnsi="宋体" w:cs="Calibri" w:hint="eastAsia"/>
          <w:color w:val="333333"/>
          <w:kern w:val="0"/>
          <w:sz w:val="24"/>
          <w:szCs w:val="24"/>
          <w:lang/>
        </w:rPr>
        <w:t xml:space="preserve"> </w:t>
      </w:r>
    </w:p>
    <w:p w:rsidR="00485488" w:rsidRPr="00CA3CAF" w:rsidRDefault="00485488">
      <w:pPr>
        <w:rPr>
          <w:lang/>
        </w:rPr>
      </w:pPr>
    </w:p>
    <w:sectPr w:rsidR="00485488" w:rsidRPr="00CA3CA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85488" w:rsidRDefault="00485488" w:rsidP="00CA3CAF">
      <w:r>
        <w:separator/>
      </w:r>
    </w:p>
  </w:endnote>
  <w:endnote w:type="continuationSeparator" w:id="1">
    <w:p w:rsidR="00485488" w:rsidRDefault="00485488" w:rsidP="00CA3CA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85488" w:rsidRDefault="00485488" w:rsidP="00CA3CAF">
      <w:r>
        <w:separator/>
      </w:r>
    </w:p>
  </w:footnote>
  <w:footnote w:type="continuationSeparator" w:id="1">
    <w:p w:rsidR="00485488" w:rsidRDefault="00485488" w:rsidP="00CA3CA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A3CAF"/>
    <w:rsid w:val="00485488"/>
    <w:rsid w:val="00CA3CA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3CA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A3CAF"/>
    <w:rPr>
      <w:sz w:val="18"/>
      <w:szCs w:val="18"/>
    </w:rPr>
  </w:style>
  <w:style w:type="paragraph" w:styleId="a4">
    <w:name w:val="footer"/>
    <w:basedOn w:val="a"/>
    <w:link w:val="Char0"/>
    <w:uiPriority w:val="99"/>
    <w:semiHidden/>
    <w:unhideWhenUsed/>
    <w:rsid w:val="00CA3CA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A3CAF"/>
    <w:rPr>
      <w:sz w:val="18"/>
      <w:szCs w:val="18"/>
    </w:rPr>
  </w:style>
</w:styles>
</file>

<file path=word/webSettings.xml><?xml version="1.0" encoding="utf-8"?>
<w:webSettings xmlns:r="http://schemas.openxmlformats.org/officeDocument/2006/relationships" xmlns:w="http://schemas.openxmlformats.org/wordprocessingml/2006/main">
  <w:divs>
    <w:div w:id="567615460">
      <w:bodyDiv w:val="1"/>
      <w:marLeft w:val="0"/>
      <w:marRight w:val="0"/>
      <w:marTop w:val="0"/>
      <w:marBottom w:val="0"/>
      <w:divBdr>
        <w:top w:val="none" w:sz="0" w:space="0" w:color="auto"/>
        <w:left w:val="none" w:sz="0" w:space="0" w:color="auto"/>
        <w:bottom w:val="none" w:sz="0" w:space="0" w:color="auto"/>
        <w:right w:val="none" w:sz="0" w:space="0" w:color="auto"/>
      </w:divBdr>
      <w:divsChild>
        <w:div w:id="492067934">
          <w:marLeft w:val="0"/>
          <w:marRight w:val="0"/>
          <w:marTop w:val="0"/>
          <w:marBottom w:val="0"/>
          <w:divBdr>
            <w:top w:val="none" w:sz="0" w:space="0" w:color="auto"/>
            <w:left w:val="none" w:sz="0" w:space="0" w:color="auto"/>
            <w:bottom w:val="none" w:sz="0" w:space="0" w:color="auto"/>
            <w:right w:val="none" w:sz="0" w:space="0" w:color="auto"/>
          </w:divBdr>
          <w:divsChild>
            <w:div w:id="1081947994">
              <w:marLeft w:val="0"/>
              <w:marRight w:val="0"/>
              <w:marTop w:val="0"/>
              <w:marBottom w:val="0"/>
              <w:divBdr>
                <w:top w:val="none" w:sz="0" w:space="0" w:color="auto"/>
                <w:left w:val="none" w:sz="0" w:space="0" w:color="auto"/>
                <w:bottom w:val="none" w:sz="0" w:space="0" w:color="auto"/>
                <w:right w:val="none" w:sz="0" w:space="0" w:color="auto"/>
              </w:divBdr>
              <w:divsChild>
                <w:div w:id="70659464">
                  <w:marLeft w:val="0"/>
                  <w:marRight w:val="0"/>
                  <w:marTop w:val="375"/>
                  <w:marBottom w:val="600"/>
                  <w:divBdr>
                    <w:top w:val="none" w:sz="0" w:space="0" w:color="auto"/>
                    <w:left w:val="none" w:sz="0" w:space="0" w:color="auto"/>
                    <w:bottom w:val="none" w:sz="0" w:space="0" w:color="auto"/>
                    <w:right w:val="none" w:sz="0" w:space="0" w:color="auto"/>
                  </w:divBdr>
                  <w:divsChild>
                    <w:div w:id="824397426">
                      <w:marLeft w:val="300"/>
                      <w:marRight w:val="300"/>
                      <w:marTop w:val="300"/>
                      <w:marBottom w:val="300"/>
                      <w:divBdr>
                        <w:top w:val="single" w:sz="6" w:space="0" w:color="044397"/>
                        <w:left w:val="single" w:sz="6" w:space="0" w:color="044397"/>
                        <w:bottom w:val="single" w:sz="6" w:space="0" w:color="044397"/>
                        <w:right w:val="single" w:sz="6" w:space="0" w:color="044397"/>
                      </w:divBdr>
                      <w:divsChild>
                        <w:div w:id="1666736510">
                          <w:marLeft w:val="450"/>
                          <w:marRight w:val="4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484</Words>
  <Characters>2761</Characters>
  <Application>Microsoft Office Word</Application>
  <DocSecurity>0</DocSecurity>
  <Lines>23</Lines>
  <Paragraphs>6</Paragraphs>
  <ScaleCrop>false</ScaleCrop>
  <Company>微软中国</Company>
  <LinksUpToDate>false</LinksUpToDate>
  <CharactersWithSpaces>3239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罗亚丽</dc:creator>
  <cp:keywords/>
  <dc:description/>
  <cp:lastModifiedBy>罗亚丽</cp:lastModifiedBy>
  <cp:revision>2</cp:revision>
  <dcterms:created xsi:type="dcterms:W3CDTF">2020-02-19T04:41:00Z</dcterms:created>
  <dcterms:modified xsi:type="dcterms:W3CDTF">2020-02-19T04:42:00Z</dcterms:modified>
</cp:coreProperties>
</file>