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3A04" w:rsidRDefault="00C03A04" w:rsidP="00C03A04">
      <w:pPr>
        <w:widowControl/>
        <w:shd w:val="clear" w:color="auto" w:fill="FFFFFF"/>
        <w:jc w:val="center"/>
        <w:outlineLvl w:val="1"/>
        <w:rPr>
          <w:rFonts w:ascii="ËÎÌå" w:eastAsia="ËÎÌå" w:hAnsi="宋体" w:cs="宋体" w:hint="eastAsia"/>
          <w:b/>
          <w:bCs/>
          <w:color w:val="434343"/>
          <w:kern w:val="0"/>
          <w:sz w:val="32"/>
          <w:szCs w:val="16"/>
        </w:rPr>
      </w:pPr>
      <w:r w:rsidRPr="00C03A04">
        <w:rPr>
          <w:rFonts w:ascii="ËÎÌå" w:eastAsia="ËÎÌå" w:hAnsi="宋体" w:cs="宋体" w:hint="eastAsia"/>
          <w:b/>
          <w:bCs/>
          <w:color w:val="434343"/>
          <w:kern w:val="0"/>
          <w:sz w:val="32"/>
          <w:szCs w:val="16"/>
        </w:rPr>
        <w:t>湖南省商务厅关于全力做好疫情防控期间招商引资</w:t>
      </w:r>
    </w:p>
    <w:p w:rsidR="00C03A04" w:rsidRPr="00C03A04" w:rsidRDefault="00C03A04" w:rsidP="00C03A04">
      <w:pPr>
        <w:widowControl/>
        <w:shd w:val="clear" w:color="auto" w:fill="FFFFFF"/>
        <w:jc w:val="center"/>
        <w:outlineLvl w:val="1"/>
        <w:rPr>
          <w:rFonts w:ascii="ËÎÌå" w:eastAsia="ËÎÌå" w:hAnsi="宋体" w:cs="宋体"/>
          <w:b/>
          <w:bCs/>
          <w:color w:val="434343"/>
          <w:kern w:val="0"/>
          <w:sz w:val="32"/>
          <w:szCs w:val="16"/>
        </w:rPr>
      </w:pPr>
      <w:r w:rsidRPr="00C03A04">
        <w:rPr>
          <w:rFonts w:ascii="ËÎÌå" w:eastAsia="ËÎÌå" w:hAnsi="宋体" w:cs="宋体" w:hint="eastAsia"/>
          <w:b/>
          <w:bCs/>
          <w:color w:val="434343"/>
          <w:kern w:val="0"/>
          <w:sz w:val="32"/>
          <w:szCs w:val="16"/>
        </w:rPr>
        <w:t>企业服务和招商引资工作的通知</w:t>
      </w:r>
    </w:p>
    <w:p w:rsidR="00C03A04" w:rsidRDefault="00C03A04" w:rsidP="00C03A04">
      <w:pPr>
        <w:widowControl/>
        <w:shd w:val="clear" w:color="auto" w:fill="FFFFFF"/>
        <w:spacing w:line="560" w:lineRule="atLeast"/>
        <w:ind w:left="170" w:firstLine="640"/>
        <w:rPr>
          <w:rFonts w:ascii="ËÎÌå" w:eastAsia="ËÎÌå" w:hAnsi="宋体" w:cs="宋体" w:hint="eastAsia"/>
          <w:color w:val="434343"/>
          <w:kern w:val="0"/>
          <w:sz w:val="16"/>
          <w:szCs w:val="16"/>
        </w:rPr>
      </w:pPr>
    </w:p>
    <w:p w:rsidR="00C03A04" w:rsidRPr="00C03A04" w:rsidRDefault="00C03A04" w:rsidP="00C03A04">
      <w:pPr>
        <w:widowControl/>
        <w:shd w:val="clear" w:color="auto" w:fill="FFFFFF"/>
        <w:spacing w:line="560" w:lineRule="atLeast"/>
        <w:ind w:left="170" w:firstLine="640"/>
        <w:rPr>
          <w:rFonts w:ascii="Calibri" w:eastAsia="微软雅黑" w:hAnsi="Calibri" w:cs="Calibri" w:hint="eastAsia"/>
          <w:color w:val="333333"/>
          <w:kern w:val="0"/>
          <w:szCs w:val="21"/>
        </w:rPr>
      </w:pPr>
      <w:r w:rsidRPr="00C03A04">
        <w:rPr>
          <w:rFonts w:ascii="仿宋" w:eastAsia="仿宋" w:hAnsi="仿宋" w:cs="Calibri" w:hint="eastAsia"/>
          <w:color w:val="333333"/>
          <w:kern w:val="0"/>
          <w:sz w:val="32"/>
          <w:szCs w:val="32"/>
          <w:shd w:val="clear" w:color="auto" w:fill="FFFFFF"/>
        </w:rPr>
        <w:t>为深入贯彻党中央、国务院关于做好新冠肺炎疫情防控工作的决策部署，全面落实商务部办公厅《关于积极应对新冠肺炎疫情加强外资企业服务和招商引资工作的通知》相关措施，全力支持我省招商引资企业（含外商投资、内联引资和承接产业转移重点企业）渡难关、促发展，切实做好新形势下招商引资工作，现就有关事项通知如下：</w:t>
      </w:r>
    </w:p>
    <w:p w:rsidR="00C03A04" w:rsidRPr="00C03A04" w:rsidRDefault="00C03A04" w:rsidP="00C03A04">
      <w:pPr>
        <w:widowControl/>
        <w:shd w:val="clear" w:color="auto" w:fill="FFFFFF"/>
        <w:spacing w:line="560" w:lineRule="atLeast"/>
        <w:ind w:left="170" w:firstLine="640"/>
        <w:rPr>
          <w:rFonts w:ascii="Calibri" w:eastAsia="微软雅黑" w:hAnsi="Calibri" w:cs="Calibri"/>
          <w:color w:val="333333"/>
          <w:kern w:val="0"/>
          <w:szCs w:val="21"/>
        </w:rPr>
      </w:pPr>
      <w:r w:rsidRPr="00C03A04">
        <w:rPr>
          <w:rFonts w:ascii="黑体" w:eastAsia="黑体" w:hAnsi="黑体" w:cs="Calibri" w:hint="eastAsia"/>
          <w:color w:val="333333"/>
          <w:kern w:val="0"/>
          <w:sz w:val="32"/>
          <w:szCs w:val="32"/>
          <w:shd w:val="clear" w:color="auto" w:fill="FFFFFF"/>
        </w:rPr>
        <w:t>一、深入调研企业生产经营状况</w:t>
      </w:r>
    </w:p>
    <w:p w:rsidR="00C03A04" w:rsidRPr="00C03A04" w:rsidRDefault="00C03A04" w:rsidP="00C03A04">
      <w:pPr>
        <w:widowControl/>
        <w:shd w:val="clear" w:color="auto" w:fill="FFFFFF"/>
        <w:spacing w:line="560" w:lineRule="atLeast"/>
        <w:ind w:left="170" w:firstLine="640"/>
        <w:rPr>
          <w:rFonts w:ascii="Calibri" w:eastAsia="微软雅黑" w:hAnsi="Calibri" w:cs="Calibri"/>
          <w:color w:val="333333"/>
          <w:kern w:val="0"/>
          <w:szCs w:val="21"/>
        </w:rPr>
      </w:pPr>
      <w:r w:rsidRPr="00C03A04">
        <w:rPr>
          <w:rFonts w:ascii="仿宋" w:eastAsia="仿宋" w:hAnsi="仿宋" w:cs="Calibri" w:hint="eastAsia"/>
          <w:color w:val="333333"/>
          <w:kern w:val="0"/>
          <w:sz w:val="32"/>
          <w:szCs w:val="32"/>
          <w:shd w:val="clear" w:color="auto" w:fill="FFFFFF"/>
        </w:rPr>
        <w:t>要全面摸排本地招商引资重点企业复工复产相关情况。深入了解已复工复产企业的生产经营现状。深入了解未复工复产企业的原因及存在的困难和问题。要加强横向协作、纵向联动，高度重视协调配合和信息共享。疫情防控期间要及时向我厅报送稳外资、促引资工作情况，在疫情应对、招商引资企业经营动态、统计信息、形势研判等方面保持密切沟通。</w:t>
      </w:r>
    </w:p>
    <w:p w:rsidR="00C03A04" w:rsidRPr="00C03A04" w:rsidRDefault="00C03A04" w:rsidP="00C03A04">
      <w:pPr>
        <w:widowControl/>
        <w:shd w:val="clear" w:color="auto" w:fill="FFFFFF"/>
        <w:spacing w:line="560" w:lineRule="atLeast"/>
        <w:ind w:left="170" w:firstLine="640"/>
        <w:rPr>
          <w:rFonts w:ascii="Calibri" w:eastAsia="微软雅黑" w:hAnsi="Calibri" w:cs="Calibri"/>
          <w:color w:val="333333"/>
          <w:kern w:val="0"/>
          <w:szCs w:val="21"/>
        </w:rPr>
      </w:pPr>
      <w:r w:rsidRPr="00C03A04">
        <w:rPr>
          <w:rFonts w:ascii="黑体" w:eastAsia="黑体" w:hAnsi="黑体" w:cs="Calibri" w:hint="eastAsia"/>
          <w:color w:val="333333"/>
          <w:kern w:val="0"/>
          <w:sz w:val="32"/>
          <w:szCs w:val="32"/>
          <w:shd w:val="clear" w:color="auto" w:fill="FFFFFF"/>
        </w:rPr>
        <w:t>二、切实加大惠企帮扶力度</w:t>
      </w:r>
    </w:p>
    <w:p w:rsidR="00C03A04" w:rsidRPr="00C03A04" w:rsidRDefault="00C03A04" w:rsidP="00C03A04">
      <w:pPr>
        <w:widowControl/>
        <w:shd w:val="clear" w:color="auto" w:fill="FFFFFF"/>
        <w:spacing w:line="560" w:lineRule="atLeast"/>
        <w:ind w:left="170" w:firstLine="640"/>
        <w:rPr>
          <w:rFonts w:ascii="Calibri" w:eastAsia="微软雅黑" w:hAnsi="Calibri" w:cs="Calibri"/>
          <w:color w:val="333333"/>
          <w:kern w:val="0"/>
          <w:szCs w:val="21"/>
        </w:rPr>
      </w:pPr>
      <w:r w:rsidRPr="00C03A04">
        <w:rPr>
          <w:rFonts w:ascii="仿宋" w:eastAsia="仿宋" w:hAnsi="仿宋" w:cs="Calibri" w:hint="eastAsia"/>
          <w:color w:val="333333"/>
          <w:kern w:val="0"/>
          <w:sz w:val="32"/>
          <w:szCs w:val="32"/>
          <w:shd w:val="clear" w:color="auto" w:fill="FFFFFF"/>
        </w:rPr>
        <w:t>督促和协助企业落实防疫安全措施，聚焦各类企业复工和生产经营必需，加强口罩、消毒液、护目镜、体温计等防护物资保障。加强企业用工保障力度，会同相关单位加强用工对接服务平台的建设，通过微信、电视、广播等</w:t>
      </w:r>
      <w:r w:rsidRPr="00C03A04">
        <w:rPr>
          <w:rFonts w:ascii="仿宋" w:eastAsia="仿宋" w:hAnsi="仿宋" w:cs="Calibri" w:hint="eastAsia"/>
          <w:color w:val="333333"/>
          <w:kern w:val="0"/>
          <w:sz w:val="32"/>
          <w:szCs w:val="32"/>
          <w:shd w:val="clear" w:color="auto" w:fill="FFFFFF"/>
        </w:rPr>
        <w:lastRenderedPageBreak/>
        <w:t>多途径开展招聘，帮助企业缓解招工难矛盾。加大稳外资、促引资工作力度，因地制宜出台相应举措，着力在税费租金减免、信贷融资支持等方面加大推进力度，切实帮助企业降成本、减负担。梳理近期出台的中央、省、市各类惠企稳岗政策，会同相关部门予以落实落细。</w:t>
      </w:r>
    </w:p>
    <w:p w:rsidR="00C03A04" w:rsidRPr="00C03A04" w:rsidRDefault="00C03A04" w:rsidP="00C03A04">
      <w:pPr>
        <w:widowControl/>
        <w:shd w:val="clear" w:color="auto" w:fill="FFFFFF"/>
        <w:spacing w:line="560" w:lineRule="atLeast"/>
        <w:ind w:left="170" w:firstLine="640"/>
        <w:rPr>
          <w:rFonts w:ascii="Calibri" w:eastAsia="微软雅黑" w:hAnsi="Calibri" w:cs="Calibri"/>
          <w:color w:val="333333"/>
          <w:kern w:val="0"/>
          <w:szCs w:val="21"/>
        </w:rPr>
      </w:pPr>
      <w:r w:rsidRPr="00C03A04">
        <w:rPr>
          <w:rFonts w:ascii="黑体" w:eastAsia="黑体" w:hAnsi="黑体" w:cs="Calibri" w:hint="eastAsia"/>
          <w:color w:val="333333"/>
          <w:kern w:val="0"/>
          <w:sz w:val="32"/>
          <w:szCs w:val="32"/>
          <w:shd w:val="clear" w:color="auto" w:fill="FFFFFF"/>
        </w:rPr>
        <w:t>三、积极创新招商引资模式</w:t>
      </w:r>
    </w:p>
    <w:p w:rsidR="00C03A04" w:rsidRPr="00C03A04" w:rsidRDefault="00C03A04" w:rsidP="00C03A04">
      <w:pPr>
        <w:widowControl/>
        <w:shd w:val="clear" w:color="auto" w:fill="FFFFFF"/>
        <w:spacing w:line="560" w:lineRule="atLeast"/>
        <w:ind w:left="170" w:firstLine="640"/>
        <w:rPr>
          <w:rFonts w:ascii="Calibri" w:eastAsia="微软雅黑" w:hAnsi="Calibri" w:cs="Calibri"/>
          <w:color w:val="333333"/>
          <w:kern w:val="0"/>
          <w:szCs w:val="21"/>
        </w:rPr>
      </w:pPr>
      <w:r w:rsidRPr="00C03A04">
        <w:rPr>
          <w:rFonts w:ascii="仿宋" w:eastAsia="仿宋" w:hAnsi="仿宋" w:cs="Calibri" w:hint="eastAsia"/>
          <w:color w:val="333333"/>
          <w:kern w:val="0"/>
          <w:sz w:val="32"/>
          <w:szCs w:val="32"/>
          <w:shd w:val="clear" w:color="auto" w:fill="FFFFFF"/>
        </w:rPr>
        <w:t>针对疫情现状，在招商引资工作中转换思维定式、创新</w:t>
      </w:r>
      <w:r w:rsidRPr="00C03A04">
        <w:rPr>
          <w:rFonts w:ascii="Calibri" w:eastAsia="微软雅黑" w:hAnsi="Calibri" w:cs="Calibri"/>
          <w:color w:val="333333"/>
          <w:kern w:val="0"/>
          <w:sz w:val="32"/>
          <w:szCs w:val="32"/>
          <w:shd w:val="clear" w:color="auto" w:fill="FFFFFF"/>
        </w:rPr>
        <w:t>“</w:t>
      </w:r>
      <w:r w:rsidRPr="00C03A04">
        <w:rPr>
          <w:rFonts w:ascii="仿宋" w:eastAsia="仿宋" w:hAnsi="仿宋" w:cs="Calibri" w:hint="eastAsia"/>
          <w:color w:val="333333"/>
          <w:kern w:val="0"/>
          <w:sz w:val="32"/>
          <w:szCs w:val="32"/>
          <w:shd w:val="clear" w:color="auto" w:fill="FFFFFF"/>
        </w:rPr>
        <w:t>线上</w:t>
      </w:r>
      <w:r w:rsidRPr="00C03A04">
        <w:rPr>
          <w:rFonts w:ascii="Calibri" w:eastAsia="微软雅黑" w:hAnsi="Calibri" w:cs="Calibri"/>
          <w:color w:val="333333"/>
          <w:kern w:val="0"/>
          <w:sz w:val="32"/>
          <w:szCs w:val="32"/>
          <w:shd w:val="clear" w:color="auto" w:fill="FFFFFF"/>
        </w:rPr>
        <w:t>”</w:t>
      </w:r>
      <w:r w:rsidRPr="00C03A04">
        <w:rPr>
          <w:rFonts w:ascii="仿宋" w:eastAsia="仿宋" w:hAnsi="仿宋" w:cs="Calibri" w:hint="eastAsia"/>
          <w:color w:val="333333"/>
          <w:kern w:val="0"/>
          <w:sz w:val="32"/>
          <w:szCs w:val="32"/>
          <w:shd w:val="clear" w:color="auto" w:fill="FFFFFF"/>
        </w:rPr>
        <w:t>模式。精心开发包装一批优质项目上网发布，并通过各种途径广泛宣传。积极开展委托招商、以商招商等招商活动。重点调度把握在谈在建大项目，在谈大项目要利用线上多渠道沟通并重点跟进，促使项目尽快签约落地。对急需签约的项目，通过在线签约或邮寄文本方式抓紧签约。在建大项目要建立健全联系机制，积极开展全流程对接服务，对项目在推进过程中遇到的关键症结要重点协调解决。</w:t>
      </w:r>
    </w:p>
    <w:p w:rsidR="00C03A04" w:rsidRPr="00C03A04" w:rsidRDefault="00C03A04" w:rsidP="00C03A04">
      <w:pPr>
        <w:widowControl/>
        <w:shd w:val="clear" w:color="auto" w:fill="FFFFFF"/>
        <w:spacing w:line="560" w:lineRule="atLeast"/>
        <w:ind w:left="170" w:firstLine="640"/>
        <w:rPr>
          <w:rFonts w:ascii="Calibri" w:eastAsia="微软雅黑" w:hAnsi="Calibri" w:cs="Calibri"/>
          <w:color w:val="333333"/>
          <w:kern w:val="0"/>
          <w:szCs w:val="21"/>
        </w:rPr>
      </w:pPr>
      <w:r w:rsidRPr="00C03A04">
        <w:rPr>
          <w:rFonts w:ascii="黑体" w:eastAsia="黑体" w:hAnsi="黑体" w:cs="Calibri" w:hint="eastAsia"/>
          <w:color w:val="333333"/>
          <w:kern w:val="0"/>
          <w:sz w:val="32"/>
          <w:szCs w:val="32"/>
          <w:shd w:val="clear" w:color="auto" w:fill="FFFFFF"/>
        </w:rPr>
        <w:t>四、全面梳理签约项目台账</w:t>
      </w:r>
    </w:p>
    <w:p w:rsidR="00C03A04" w:rsidRPr="00C03A04" w:rsidRDefault="00C03A04" w:rsidP="00C03A04">
      <w:pPr>
        <w:widowControl/>
        <w:shd w:val="clear" w:color="auto" w:fill="FFFFFF"/>
        <w:spacing w:line="560" w:lineRule="atLeast"/>
        <w:ind w:left="170" w:firstLine="640"/>
        <w:rPr>
          <w:rFonts w:ascii="Calibri" w:eastAsia="微软雅黑" w:hAnsi="Calibri" w:cs="Calibri"/>
          <w:color w:val="333333"/>
          <w:kern w:val="0"/>
          <w:szCs w:val="21"/>
        </w:rPr>
      </w:pPr>
      <w:r w:rsidRPr="00C03A04">
        <w:rPr>
          <w:rFonts w:ascii="仿宋" w:eastAsia="仿宋" w:hAnsi="仿宋" w:cs="Calibri" w:hint="eastAsia"/>
          <w:color w:val="333333"/>
          <w:kern w:val="0"/>
          <w:sz w:val="32"/>
          <w:szCs w:val="32"/>
          <w:shd w:val="clear" w:color="auto" w:fill="FFFFFF"/>
        </w:rPr>
        <w:t>对</w:t>
      </w:r>
      <w:r w:rsidRPr="00C03A04">
        <w:rPr>
          <w:rFonts w:ascii="Calibri" w:eastAsia="微软雅黑" w:hAnsi="Calibri" w:cs="Calibri"/>
          <w:color w:val="333333"/>
          <w:kern w:val="0"/>
          <w:sz w:val="32"/>
          <w:szCs w:val="32"/>
          <w:shd w:val="clear" w:color="auto" w:fill="FFFFFF"/>
        </w:rPr>
        <w:t>2018</w:t>
      </w:r>
      <w:r w:rsidRPr="00C03A04">
        <w:rPr>
          <w:rFonts w:ascii="仿宋" w:eastAsia="仿宋" w:hAnsi="仿宋" w:cs="Calibri" w:hint="eastAsia"/>
          <w:color w:val="333333"/>
          <w:kern w:val="0"/>
          <w:sz w:val="32"/>
          <w:szCs w:val="32"/>
          <w:shd w:val="clear" w:color="auto" w:fill="FFFFFF"/>
        </w:rPr>
        <w:t>年以来省级重大签约项目进行分类梳理并做好台账。对已签约未履约项目要抓紧调度，督促和帮助其尽快履约。对已履约未开工项目，要抓紧完成落地准备工作，做好配套服务。对已开工未复工项目，要积极对接企业和有关各方，制定项目复工计划有序组织复工。对已开工并复工项目，要详细了解复工情况，掌握并积极帮助解决存在的困难和问题。</w:t>
      </w:r>
    </w:p>
    <w:p w:rsidR="00C03A04" w:rsidRPr="00C03A04" w:rsidRDefault="00C03A04" w:rsidP="00C03A04">
      <w:pPr>
        <w:widowControl/>
        <w:shd w:val="clear" w:color="auto" w:fill="FFFFFF"/>
        <w:spacing w:line="560" w:lineRule="atLeast"/>
        <w:ind w:left="170" w:firstLine="640"/>
        <w:rPr>
          <w:rFonts w:ascii="Calibri" w:eastAsia="微软雅黑" w:hAnsi="Calibri" w:cs="Calibri"/>
          <w:color w:val="333333"/>
          <w:kern w:val="0"/>
          <w:szCs w:val="21"/>
        </w:rPr>
      </w:pPr>
      <w:r w:rsidRPr="00C03A04">
        <w:rPr>
          <w:rFonts w:ascii="黑体" w:eastAsia="黑体" w:hAnsi="黑体" w:cs="Calibri" w:hint="eastAsia"/>
          <w:color w:val="333333"/>
          <w:kern w:val="0"/>
          <w:sz w:val="32"/>
          <w:szCs w:val="32"/>
          <w:shd w:val="clear" w:color="auto" w:fill="FFFFFF"/>
        </w:rPr>
        <w:t>五、持续优化营商环境</w:t>
      </w:r>
    </w:p>
    <w:p w:rsidR="00C03A04" w:rsidRPr="00C03A04" w:rsidRDefault="00C03A04" w:rsidP="00C03A04">
      <w:pPr>
        <w:widowControl/>
        <w:shd w:val="clear" w:color="auto" w:fill="FFFFFF"/>
        <w:spacing w:line="560" w:lineRule="atLeast"/>
        <w:ind w:left="170" w:firstLine="640"/>
        <w:rPr>
          <w:rFonts w:ascii="Calibri" w:eastAsia="微软雅黑" w:hAnsi="Calibri" w:cs="Calibri"/>
          <w:color w:val="333333"/>
          <w:kern w:val="0"/>
          <w:szCs w:val="21"/>
        </w:rPr>
      </w:pPr>
      <w:r w:rsidRPr="00C03A04">
        <w:rPr>
          <w:rFonts w:ascii="仿宋" w:eastAsia="仿宋" w:hAnsi="仿宋" w:cs="Calibri" w:hint="eastAsia"/>
          <w:color w:val="333333"/>
          <w:kern w:val="0"/>
          <w:sz w:val="32"/>
          <w:szCs w:val="32"/>
          <w:shd w:val="clear" w:color="auto" w:fill="FFFFFF"/>
        </w:rPr>
        <w:t>各市州要结合本地实际，加强企业服务平台建设，进一步优化政务服务流程，提高政务服务效能。要全面落实《外商投资法》及其实施条例和《国务院关于进一步做好利用外资工作的意见》（国发〔</w:t>
      </w:r>
      <w:r w:rsidRPr="00C03A04">
        <w:rPr>
          <w:rFonts w:ascii="Calibri" w:eastAsia="微软雅黑" w:hAnsi="Calibri" w:cs="Calibri"/>
          <w:color w:val="333333"/>
          <w:kern w:val="0"/>
          <w:sz w:val="32"/>
          <w:szCs w:val="32"/>
          <w:shd w:val="clear" w:color="auto" w:fill="FFFFFF"/>
        </w:rPr>
        <w:t>2019</w:t>
      </w:r>
      <w:r w:rsidRPr="00C03A04">
        <w:rPr>
          <w:rFonts w:ascii="仿宋" w:eastAsia="仿宋" w:hAnsi="仿宋" w:cs="Calibri" w:hint="eastAsia"/>
          <w:color w:val="333333"/>
          <w:kern w:val="0"/>
          <w:sz w:val="32"/>
          <w:szCs w:val="32"/>
          <w:shd w:val="clear" w:color="auto" w:fill="FFFFFF"/>
        </w:rPr>
        <w:t>〕</w:t>
      </w:r>
      <w:r w:rsidRPr="00C03A04">
        <w:rPr>
          <w:rFonts w:ascii="Calibri" w:eastAsia="微软雅黑" w:hAnsi="Calibri" w:cs="Calibri"/>
          <w:color w:val="333333"/>
          <w:kern w:val="0"/>
          <w:sz w:val="32"/>
          <w:szCs w:val="32"/>
          <w:shd w:val="clear" w:color="auto" w:fill="FFFFFF"/>
        </w:rPr>
        <w:t>23</w:t>
      </w:r>
      <w:r w:rsidRPr="00C03A04">
        <w:rPr>
          <w:rFonts w:ascii="仿宋" w:eastAsia="仿宋" w:hAnsi="仿宋" w:cs="Calibri" w:hint="eastAsia"/>
          <w:color w:val="333333"/>
          <w:kern w:val="0"/>
          <w:sz w:val="32"/>
          <w:szCs w:val="32"/>
          <w:shd w:val="clear" w:color="auto" w:fill="FFFFFF"/>
        </w:rPr>
        <w:t>号）等法规政策，营造更加稳定公平透明、可预期的投资环境。</w:t>
      </w:r>
    </w:p>
    <w:p w:rsidR="00C03A04" w:rsidRDefault="00C03A04" w:rsidP="00C03A04">
      <w:pPr>
        <w:pStyle w:val="a5"/>
        <w:shd w:val="clear" w:color="auto" w:fill="FFFFFF"/>
        <w:spacing w:line="560" w:lineRule="atLeast"/>
        <w:ind w:leftChars="762" w:left="1600" w:firstLineChars="1350" w:firstLine="4320"/>
        <w:rPr>
          <w:rFonts w:ascii="仿宋" w:eastAsia="仿宋" w:hAnsi="仿宋" w:cs="Calibri" w:hint="eastAsia"/>
          <w:sz w:val="32"/>
          <w:szCs w:val="32"/>
          <w:shd w:val="clear" w:color="auto" w:fill="FFFFFF"/>
        </w:rPr>
      </w:pPr>
    </w:p>
    <w:p w:rsidR="00C03A04" w:rsidRDefault="00C03A04" w:rsidP="00C03A04">
      <w:pPr>
        <w:pStyle w:val="a5"/>
        <w:shd w:val="clear" w:color="auto" w:fill="FFFFFF"/>
        <w:spacing w:line="560" w:lineRule="atLeast"/>
        <w:ind w:leftChars="762" w:left="1600" w:firstLineChars="1350" w:firstLine="4320"/>
        <w:rPr>
          <w:rFonts w:ascii="Calibri" w:hAnsi="Calibri" w:cs="Calibri"/>
          <w:sz w:val="21"/>
          <w:szCs w:val="21"/>
        </w:rPr>
      </w:pPr>
      <w:r>
        <w:rPr>
          <w:rFonts w:ascii="仿宋" w:eastAsia="仿宋" w:hAnsi="仿宋" w:cs="Calibri" w:hint="eastAsia"/>
          <w:sz w:val="32"/>
          <w:szCs w:val="32"/>
          <w:shd w:val="clear" w:color="auto" w:fill="FFFFFF"/>
        </w:rPr>
        <w:t>湖南省商务厅</w:t>
      </w:r>
    </w:p>
    <w:p w:rsidR="00C03A04" w:rsidRDefault="00C03A04" w:rsidP="00C03A04">
      <w:pPr>
        <w:pStyle w:val="a5"/>
        <w:shd w:val="clear" w:color="auto" w:fill="FFFFFF"/>
        <w:ind w:left="170" w:hanging="57"/>
        <w:jc w:val="both"/>
        <w:rPr>
          <w:rFonts w:ascii="Calibri" w:hAnsi="Calibri" w:cs="Calibri"/>
          <w:sz w:val="21"/>
          <w:szCs w:val="21"/>
        </w:rPr>
      </w:pPr>
      <w:r>
        <w:rPr>
          <w:rFonts w:ascii="Calibri" w:hAnsi="Calibri" w:cs="Calibri"/>
          <w:sz w:val="32"/>
          <w:szCs w:val="32"/>
          <w:shd w:val="clear" w:color="auto" w:fill="FFFFFF"/>
        </w:rPr>
        <w:t> </w:t>
      </w:r>
      <w:r>
        <w:rPr>
          <w:rFonts w:ascii="Calibri" w:hAnsi="Calibri" w:cs="Calibri"/>
          <w:sz w:val="32"/>
          <w:szCs w:val="32"/>
          <w:shd w:val="clear" w:color="auto" w:fill="FFFFFF"/>
        </w:rPr>
        <w:t> </w:t>
      </w:r>
      <w:r>
        <w:rPr>
          <w:rFonts w:ascii="Calibri" w:hAnsi="Calibri" w:cs="Calibri"/>
          <w:sz w:val="32"/>
          <w:szCs w:val="32"/>
          <w:shd w:val="clear" w:color="auto" w:fill="FFFFFF"/>
        </w:rPr>
        <w:t> </w:t>
      </w:r>
      <w:r>
        <w:rPr>
          <w:rFonts w:ascii="Calibri" w:hAnsi="Calibri" w:cs="Calibri"/>
          <w:sz w:val="32"/>
          <w:szCs w:val="32"/>
          <w:shd w:val="clear" w:color="auto" w:fill="FFFFFF"/>
        </w:rPr>
        <w:t> </w:t>
      </w:r>
      <w:r>
        <w:rPr>
          <w:rFonts w:ascii="Calibri" w:hAnsi="Calibri" w:cs="Calibri"/>
          <w:sz w:val="32"/>
          <w:szCs w:val="32"/>
          <w:shd w:val="clear" w:color="auto" w:fill="FFFFFF"/>
        </w:rPr>
        <w:t> </w:t>
      </w:r>
      <w:r>
        <w:rPr>
          <w:rFonts w:ascii="Calibri" w:hAnsi="Calibri" w:cs="Calibri"/>
          <w:sz w:val="32"/>
          <w:szCs w:val="32"/>
          <w:shd w:val="clear" w:color="auto" w:fill="FFFFFF"/>
        </w:rPr>
        <w:t> </w:t>
      </w:r>
      <w:r>
        <w:rPr>
          <w:rFonts w:ascii="Calibri" w:hAnsi="Calibri" w:cs="Calibri"/>
          <w:sz w:val="32"/>
          <w:szCs w:val="32"/>
          <w:shd w:val="clear" w:color="auto" w:fill="FFFFFF"/>
        </w:rPr>
        <w:t> </w:t>
      </w:r>
      <w:r>
        <w:rPr>
          <w:rFonts w:ascii="Calibri" w:hAnsi="Calibri" w:cs="Calibri"/>
          <w:sz w:val="32"/>
          <w:szCs w:val="32"/>
          <w:shd w:val="clear" w:color="auto" w:fill="FFFFFF"/>
        </w:rPr>
        <w:t> </w:t>
      </w:r>
      <w:r>
        <w:rPr>
          <w:rFonts w:ascii="Calibri" w:hAnsi="Calibri" w:cs="Calibri"/>
          <w:sz w:val="32"/>
          <w:szCs w:val="32"/>
          <w:shd w:val="clear" w:color="auto" w:fill="FFFFFF"/>
        </w:rPr>
        <w:t> </w:t>
      </w:r>
      <w:r>
        <w:rPr>
          <w:rFonts w:ascii="Calibri" w:hAnsi="Calibri" w:cs="Calibri"/>
          <w:sz w:val="32"/>
          <w:szCs w:val="32"/>
          <w:shd w:val="clear" w:color="auto" w:fill="FFFFFF"/>
        </w:rPr>
        <w:t> </w:t>
      </w:r>
      <w:r>
        <w:rPr>
          <w:rFonts w:ascii="Calibri" w:hAnsi="Calibri" w:cs="Calibri"/>
          <w:sz w:val="32"/>
          <w:szCs w:val="32"/>
          <w:shd w:val="clear" w:color="auto" w:fill="FFFFFF"/>
        </w:rPr>
        <w:t> </w:t>
      </w:r>
      <w:r>
        <w:rPr>
          <w:rFonts w:ascii="Calibri" w:hAnsi="Calibri" w:cs="Calibri"/>
          <w:sz w:val="32"/>
          <w:szCs w:val="32"/>
          <w:shd w:val="clear" w:color="auto" w:fill="FFFFFF"/>
        </w:rPr>
        <w:t> </w:t>
      </w:r>
      <w:r>
        <w:rPr>
          <w:rFonts w:ascii="Calibri" w:hAnsi="Calibri" w:cs="Calibri"/>
          <w:sz w:val="32"/>
          <w:szCs w:val="32"/>
          <w:shd w:val="clear" w:color="auto" w:fill="FFFFFF"/>
        </w:rPr>
        <w:t> </w:t>
      </w:r>
      <w:r>
        <w:rPr>
          <w:rFonts w:ascii="Calibri" w:hAnsi="Calibri" w:cs="Calibri"/>
          <w:sz w:val="32"/>
          <w:szCs w:val="32"/>
          <w:shd w:val="clear" w:color="auto" w:fill="FFFFFF"/>
        </w:rPr>
        <w:t> </w:t>
      </w:r>
      <w:r>
        <w:rPr>
          <w:rFonts w:ascii="Calibri" w:hAnsi="Calibri" w:cs="Calibri"/>
          <w:sz w:val="32"/>
          <w:szCs w:val="32"/>
          <w:shd w:val="clear" w:color="auto" w:fill="FFFFFF"/>
        </w:rPr>
        <w:t> </w:t>
      </w:r>
      <w:r>
        <w:rPr>
          <w:rFonts w:ascii="Calibri" w:hAnsi="Calibri" w:cs="Calibri"/>
          <w:sz w:val="32"/>
          <w:szCs w:val="32"/>
          <w:shd w:val="clear" w:color="auto" w:fill="FFFFFF"/>
        </w:rPr>
        <w:t> </w:t>
      </w:r>
      <w:r>
        <w:rPr>
          <w:rFonts w:ascii="Calibri" w:hAnsi="Calibri" w:cs="Calibri"/>
          <w:sz w:val="32"/>
          <w:szCs w:val="32"/>
          <w:shd w:val="clear" w:color="auto" w:fill="FFFFFF"/>
        </w:rPr>
        <w:t> </w:t>
      </w:r>
      <w:r>
        <w:rPr>
          <w:rFonts w:ascii="Calibri" w:hAnsi="Calibri" w:cs="Calibri"/>
          <w:sz w:val="32"/>
          <w:szCs w:val="32"/>
          <w:shd w:val="clear" w:color="auto" w:fill="FFFFFF"/>
        </w:rPr>
        <w:t> </w:t>
      </w:r>
      <w:r>
        <w:rPr>
          <w:rFonts w:ascii="Calibri" w:hAnsi="Calibri" w:cs="Calibri"/>
          <w:sz w:val="32"/>
          <w:szCs w:val="32"/>
          <w:shd w:val="clear" w:color="auto" w:fill="FFFFFF"/>
        </w:rPr>
        <w:t> </w:t>
      </w:r>
      <w:r>
        <w:rPr>
          <w:rFonts w:ascii="Calibri" w:hAnsi="Calibri" w:cs="Calibri"/>
          <w:sz w:val="32"/>
          <w:szCs w:val="32"/>
          <w:shd w:val="clear" w:color="auto" w:fill="FFFFFF"/>
        </w:rPr>
        <w:t> </w:t>
      </w:r>
      <w:r>
        <w:rPr>
          <w:rFonts w:ascii="Calibri" w:hAnsi="Calibri" w:cs="Calibri"/>
          <w:sz w:val="32"/>
          <w:szCs w:val="32"/>
          <w:shd w:val="clear" w:color="auto" w:fill="FFFFFF"/>
        </w:rPr>
        <w:t> </w:t>
      </w:r>
      <w:r>
        <w:rPr>
          <w:rFonts w:ascii="Calibri" w:hAnsi="Calibri" w:cs="Calibri"/>
          <w:sz w:val="32"/>
          <w:szCs w:val="32"/>
          <w:shd w:val="clear" w:color="auto" w:fill="FFFFFF"/>
        </w:rPr>
        <w:t> </w:t>
      </w:r>
      <w:r>
        <w:rPr>
          <w:rFonts w:ascii="Calibri" w:hAnsi="Calibri" w:cs="Calibri"/>
          <w:sz w:val="32"/>
          <w:szCs w:val="32"/>
          <w:shd w:val="clear" w:color="auto" w:fill="FFFFFF"/>
        </w:rPr>
        <w:t> </w:t>
      </w:r>
      <w:r>
        <w:rPr>
          <w:rFonts w:ascii="Calibri" w:hAnsi="Calibri" w:cs="Calibri"/>
          <w:sz w:val="32"/>
          <w:szCs w:val="32"/>
          <w:shd w:val="clear" w:color="auto" w:fill="FFFFFF"/>
        </w:rPr>
        <w:t> </w:t>
      </w:r>
      <w:r>
        <w:rPr>
          <w:rFonts w:ascii="Calibri" w:hAnsi="Calibri" w:cs="Calibri"/>
          <w:sz w:val="32"/>
          <w:szCs w:val="32"/>
          <w:shd w:val="clear" w:color="auto" w:fill="FFFFFF"/>
        </w:rPr>
        <w:t> </w:t>
      </w:r>
      <w:r>
        <w:rPr>
          <w:rFonts w:ascii="Calibri" w:hAnsi="Calibri" w:cs="Calibri"/>
          <w:sz w:val="32"/>
          <w:szCs w:val="32"/>
          <w:shd w:val="clear" w:color="auto" w:fill="FFFFFF"/>
        </w:rPr>
        <w:t> </w:t>
      </w:r>
      <w:r>
        <w:rPr>
          <w:rFonts w:ascii="Calibri" w:hAnsi="Calibri" w:cs="Calibri"/>
          <w:sz w:val="32"/>
          <w:szCs w:val="32"/>
          <w:shd w:val="clear" w:color="auto" w:fill="FFFFFF"/>
        </w:rPr>
        <w:t> </w:t>
      </w:r>
      <w:r>
        <w:rPr>
          <w:rFonts w:ascii="Calibri" w:hAnsi="Calibri" w:cs="Calibri"/>
          <w:sz w:val="32"/>
          <w:szCs w:val="32"/>
          <w:shd w:val="clear" w:color="auto" w:fill="FFFFFF"/>
        </w:rPr>
        <w:t> </w:t>
      </w:r>
      <w:r>
        <w:rPr>
          <w:rFonts w:ascii="Calibri" w:hAnsi="Calibri" w:cs="Calibri"/>
          <w:sz w:val="32"/>
          <w:szCs w:val="32"/>
          <w:shd w:val="clear" w:color="auto" w:fill="FFFFFF"/>
        </w:rPr>
        <w:t> </w:t>
      </w:r>
      <w:r>
        <w:rPr>
          <w:rFonts w:ascii="Calibri" w:hAnsi="Calibri" w:cs="Calibri"/>
          <w:sz w:val="32"/>
          <w:szCs w:val="32"/>
          <w:shd w:val="clear" w:color="auto" w:fill="FFFFFF"/>
        </w:rPr>
        <w:t> </w:t>
      </w:r>
      <w:r>
        <w:rPr>
          <w:rFonts w:ascii="Calibri" w:hAnsi="Calibri" w:cs="Calibri"/>
          <w:sz w:val="32"/>
          <w:szCs w:val="32"/>
          <w:shd w:val="clear" w:color="auto" w:fill="FFFFFF"/>
        </w:rPr>
        <w:t> </w:t>
      </w:r>
      <w:r>
        <w:rPr>
          <w:rFonts w:ascii="Calibri" w:hAnsi="Calibri" w:cs="Calibri"/>
          <w:sz w:val="32"/>
          <w:szCs w:val="32"/>
          <w:shd w:val="clear" w:color="auto" w:fill="FFFFFF"/>
        </w:rPr>
        <w:t> </w:t>
      </w:r>
      <w:r>
        <w:rPr>
          <w:rFonts w:ascii="Calibri" w:hAnsi="Calibri" w:cs="Calibri"/>
          <w:sz w:val="32"/>
          <w:szCs w:val="32"/>
          <w:shd w:val="clear" w:color="auto" w:fill="FFFFFF"/>
        </w:rPr>
        <w:t> </w:t>
      </w:r>
      <w:r>
        <w:rPr>
          <w:rFonts w:ascii="Calibri" w:hAnsi="Calibri" w:cs="Calibri"/>
          <w:sz w:val="32"/>
          <w:szCs w:val="32"/>
          <w:shd w:val="clear" w:color="auto" w:fill="FFFFFF"/>
        </w:rPr>
        <w:t> </w:t>
      </w:r>
      <w:r>
        <w:rPr>
          <w:rFonts w:ascii="Calibri" w:hAnsi="Calibri" w:cs="Calibri"/>
          <w:sz w:val="32"/>
          <w:szCs w:val="32"/>
          <w:shd w:val="clear" w:color="auto" w:fill="FFFFFF"/>
        </w:rPr>
        <w:t> </w:t>
      </w:r>
      <w:r>
        <w:rPr>
          <w:rFonts w:ascii="Calibri" w:hAnsi="Calibri" w:cs="Calibri"/>
          <w:sz w:val="32"/>
          <w:szCs w:val="32"/>
          <w:shd w:val="clear" w:color="auto" w:fill="FFFFFF"/>
        </w:rPr>
        <w:t> </w:t>
      </w:r>
      <w:r>
        <w:rPr>
          <w:rFonts w:ascii="Calibri" w:hAnsi="Calibri" w:cs="Calibri"/>
          <w:sz w:val="32"/>
          <w:szCs w:val="32"/>
          <w:shd w:val="clear" w:color="auto" w:fill="FFFFFF"/>
        </w:rPr>
        <w:t>2020</w:t>
      </w:r>
      <w:r>
        <w:rPr>
          <w:rFonts w:ascii="Calibri" w:hAnsi="Calibri" w:cs="Calibri"/>
          <w:sz w:val="32"/>
          <w:szCs w:val="32"/>
          <w:shd w:val="clear" w:color="auto" w:fill="FFFFFF"/>
        </w:rPr>
        <w:t> </w:t>
      </w:r>
      <w:r>
        <w:rPr>
          <w:rFonts w:ascii="仿宋" w:eastAsia="仿宋" w:hAnsi="仿宋" w:cs="Calibri" w:hint="eastAsia"/>
          <w:sz w:val="32"/>
          <w:szCs w:val="32"/>
          <w:shd w:val="clear" w:color="auto" w:fill="FFFFFF"/>
        </w:rPr>
        <w:t>年</w:t>
      </w:r>
      <w:r>
        <w:rPr>
          <w:rFonts w:ascii="Calibri" w:hAnsi="Calibri" w:cs="Calibri"/>
          <w:sz w:val="32"/>
          <w:szCs w:val="32"/>
          <w:shd w:val="clear" w:color="auto" w:fill="FFFFFF"/>
        </w:rPr>
        <w:t>2</w:t>
      </w:r>
      <w:r>
        <w:rPr>
          <w:rFonts w:ascii="仿宋" w:eastAsia="仿宋" w:hAnsi="仿宋" w:cs="Calibri" w:hint="eastAsia"/>
          <w:sz w:val="32"/>
          <w:szCs w:val="32"/>
          <w:shd w:val="clear" w:color="auto" w:fill="FFFFFF"/>
        </w:rPr>
        <w:t>月</w:t>
      </w:r>
      <w:r>
        <w:rPr>
          <w:rFonts w:ascii="Calibri" w:hAnsi="Calibri" w:cs="Calibri"/>
          <w:sz w:val="32"/>
          <w:szCs w:val="32"/>
          <w:shd w:val="clear" w:color="auto" w:fill="FFFFFF"/>
        </w:rPr>
        <w:t>12</w:t>
      </w:r>
      <w:r>
        <w:rPr>
          <w:rFonts w:ascii="仿宋" w:eastAsia="仿宋" w:hAnsi="仿宋" w:cs="Calibri" w:hint="eastAsia"/>
          <w:sz w:val="32"/>
          <w:szCs w:val="32"/>
          <w:shd w:val="clear" w:color="auto" w:fill="FFFFFF"/>
        </w:rPr>
        <w:t>日</w:t>
      </w:r>
    </w:p>
    <w:p w:rsidR="00950AFA" w:rsidRPr="00C03A04" w:rsidRDefault="00950AFA"/>
    <w:sectPr w:rsidR="00950AFA" w:rsidRPr="00C03A0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0AFA" w:rsidRDefault="00950AFA" w:rsidP="00C03A04">
      <w:r>
        <w:separator/>
      </w:r>
    </w:p>
  </w:endnote>
  <w:endnote w:type="continuationSeparator" w:id="1">
    <w:p w:rsidR="00950AFA" w:rsidRDefault="00950AFA" w:rsidP="00C03A0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ËÎÌå">
    <w:altName w:val="宋体"/>
    <w:panose1 w:val="00000000000000000000"/>
    <w:charset w:val="86"/>
    <w:family w:val="roman"/>
    <w:notTrueType/>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0AFA" w:rsidRDefault="00950AFA" w:rsidP="00C03A04">
      <w:r>
        <w:separator/>
      </w:r>
    </w:p>
  </w:footnote>
  <w:footnote w:type="continuationSeparator" w:id="1">
    <w:p w:rsidR="00950AFA" w:rsidRDefault="00950AFA" w:rsidP="00C03A0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03A04"/>
    <w:rsid w:val="00950AFA"/>
    <w:rsid w:val="00C03A0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C03A04"/>
    <w:pPr>
      <w:widowControl/>
      <w:jc w:val="left"/>
      <w:outlineLvl w:val="1"/>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03A0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03A04"/>
    <w:rPr>
      <w:sz w:val="18"/>
      <w:szCs w:val="18"/>
    </w:rPr>
  </w:style>
  <w:style w:type="paragraph" w:styleId="a4">
    <w:name w:val="footer"/>
    <w:basedOn w:val="a"/>
    <w:link w:val="Char0"/>
    <w:uiPriority w:val="99"/>
    <w:semiHidden/>
    <w:unhideWhenUsed/>
    <w:rsid w:val="00C03A0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03A04"/>
    <w:rPr>
      <w:sz w:val="18"/>
      <w:szCs w:val="18"/>
    </w:rPr>
  </w:style>
  <w:style w:type="character" w:customStyle="1" w:styleId="2Char">
    <w:name w:val="标题 2 Char"/>
    <w:basedOn w:val="a0"/>
    <w:link w:val="2"/>
    <w:uiPriority w:val="9"/>
    <w:rsid w:val="00C03A04"/>
    <w:rPr>
      <w:rFonts w:ascii="宋体" w:eastAsia="宋体" w:hAnsi="宋体" w:cs="宋体"/>
      <w:b/>
      <w:bCs/>
      <w:kern w:val="0"/>
      <w:sz w:val="24"/>
      <w:szCs w:val="24"/>
    </w:rPr>
  </w:style>
  <w:style w:type="paragraph" w:styleId="a5">
    <w:name w:val="Normal (Web)"/>
    <w:basedOn w:val="a"/>
    <w:uiPriority w:val="99"/>
    <w:semiHidden/>
    <w:unhideWhenUsed/>
    <w:rsid w:val="00C03A04"/>
    <w:pPr>
      <w:widowControl/>
      <w:jc w:val="left"/>
    </w:pPr>
    <w:rPr>
      <w:rFonts w:ascii="微软雅黑" w:eastAsia="微软雅黑" w:hAnsi="微软雅黑" w:cs="宋体"/>
      <w:color w:val="333333"/>
      <w:kern w:val="0"/>
      <w:sz w:val="22"/>
    </w:rPr>
  </w:style>
</w:styles>
</file>

<file path=word/webSettings.xml><?xml version="1.0" encoding="utf-8"?>
<w:webSettings xmlns:r="http://schemas.openxmlformats.org/officeDocument/2006/relationships" xmlns:w="http://schemas.openxmlformats.org/wordprocessingml/2006/main">
  <w:divs>
    <w:div w:id="1070884969">
      <w:bodyDiv w:val="1"/>
      <w:marLeft w:val="0"/>
      <w:marRight w:val="0"/>
      <w:marTop w:val="0"/>
      <w:marBottom w:val="0"/>
      <w:divBdr>
        <w:top w:val="none" w:sz="0" w:space="0" w:color="auto"/>
        <w:left w:val="none" w:sz="0" w:space="0" w:color="auto"/>
        <w:bottom w:val="none" w:sz="0" w:space="0" w:color="auto"/>
        <w:right w:val="none" w:sz="0" w:space="0" w:color="auto"/>
      </w:divBdr>
      <w:divsChild>
        <w:div w:id="7218347">
          <w:marLeft w:val="0"/>
          <w:marRight w:val="0"/>
          <w:marTop w:val="0"/>
          <w:marBottom w:val="408"/>
          <w:divBdr>
            <w:top w:val="none" w:sz="0" w:space="0" w:color="auto"/>
            <w:left w:val="none" w:sz="0" w:space="0" w:color="auto"/>
            <w:bottom w:val="none" w:sz="0" w:space="0" w:color="auto"/>
            <w:right w:val="none" w:sz="0" w:space="0" w:color="auto"/>
          </w:divBdr>
          <w:divsChild>
            <w:div w:id="1214466890">
              <w:marLeft w:val="0"/>
              <w:marRight w:val="0"/>
              <w:marTop w:val="0"/>
              <w:marBottom w:val="0"/>
              <w:divBdr>
                <w:top w:val="none" w:sz="0" w:space="0" w:color="auto"/>
                <w:left w:val="none" w:sz="0" w:space="0" w:color="auto"/>
                <w:bottom w:val="none" w:sz="0" w:space="0" w:color="auto"/>
                <w:right w:val="none" w:sz="0" w:space="0" w:color="auto"/>
              </w:divBdr>
              <w:divsChild>
                <w:div w:id="831681753">
                  <w:marLeft w:val="0"/>
                  <w:marRight w:val="0"/>
                  <w:marTop w:val="0"/>
                  <w:marBottom w:val="0"/>
                  <w:divBdr>
                    <w:top w:val="none" w:sz="0" w:space="0" w:color="auto"/>
                    <w:left w:val="none" w:sz="0" w:space="0" w:color="auto"/>
                    <w:bottom w:val="none" w:sz="0" w:space="0" w:color="auto"/>
                    <w:right w:val="none" w:sz="0" w:space="0" w:color="auto"/>
                  </w:divBdr>
                  <w:divsChild>
                    <w:div w:id="1750885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2670261">
      <w:bodyDiv w:val="1"/>
      <w:marLeft w:val="0"/>
      <w:marRight w:val="0"/>
      <w:marTop w:val="0"/>
      <w:marBottom w:val="0"/>
      <w:divBdr>
        <w:top w:val="none" w:sz="0" w:space="0" w:color="auto"/>
        <w:left w:val="none" w:sz="0" w:space="0" w:color="auto"/>
        <w:bottom w:val="none" w:sz="0" w:space="0" w:color="auto"/>
        <w:right w:val="none" w:sz="0" w:space="0" w:color="auto"/>
      </w:divBdr>
      <w:divsChild>
        <w:div w:id="139158124">
          <w:marLeft w:val="0"/>
          <w:marRight w:val="0"/>
          <w:marTop w:val="0"/>
          <w:marBottom w:val="408"/>
          <w:divBdr>
            <w:top w:val="none" w:sz="0" w:space="0" w:color="auto"/>
            <w:left w:val="none" w:sz="0" w:space="0" w:color="auto"/>
            <w:bottom w:val="none" w:sz="0" w:space="0" w:color="auto"/>
            <w:right w:val="none" w:sz="0" w:space="0" w:color="auto"/>
          </w:divBdr>
          <w:divsChild>
            <w:div w:id="2012221932">
              <w:marLeft w:val="0"/>
              <w:marRight w:val="0"/>
              <w:marTop w:val="0"/>
              <w:marBottom w:val="0"/>
              <w:divBdr>
                <w:top w:val="none" w:sz="0" w:space="0" w:color="auto"/>
                <w:left w:val="none" w:sz="0" w:space="0" w:color="auto"/>
                <w:bottom w:val="none" w:sz="0" w:space="0" w:color="auto"/>
                <w:right w:val="none" w:sz="0" w:space="0" w:color="auto"/>
              </w:divBdr>
              <w:divsChild>
                <w:div w:id="438917883">
                  <w:marLeft w:val="0"/>
                  <w:marRight w:val="0"/>
                  <w:marTop w:val="0"/>
                  <w:marBottom w:val="0"/>
                  <w:divBdr>
                    <w:top w:val="none" w:sz="0" w:space="0" w:color="auto"/>
                    <w:left w:val="none" w:sz="0" w:space="0" w:color="auto"/>
                    <w:bottom w:val="none" w:sz="0" w:space="0" w:color="auto"/>
                    <w:right w:val="none" w:sz="0" w:space="0" w:color="auto"/>
                  </w:divBdr>
                  <w:divsChild>
                    <w:div w:id="1177697602">
                      <w:marLeft w:val="0"/>
                      <w:marRight w:val="0"/>
                      <w:marTop w:val="0"/>
                      <w:marBottom w:val="0"/>
                      <w:divBdr>
                        <w:top w:val="none" w:sz="0" w:space="0" w:color="auto"/>
                        <w:left w:val="none" w:sz="0" w:space="0" w:color="auto"/>
                        <w:bottom w:val="none" w:sz="0" w:space="0" w:color="auto"/>
                        <w:right w:val="none" w:sz="0" w:space="0" w:color="auto"/>
                      </w:divBdr>
                    </w:div>
                    <w:div w:id="897934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175</Words>
  <Characters>998</Characters>
  <Application>Microsoft Office Word</Application>
  <DocSecurity>0</DocSecurity>
  <Lines>8</Lines>
  <Paragraphs>2</Paragraphs>
  <ScaleCrop>false</ScaleCrop>
  <Company>微软中国</Company>
  <LinksUpToDate>false</LinksUpToDate>
  <CharactersWithSpaces>1171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罗亚丽</dc:creator>
  <cp:keywords/>
  <dc:description/>
  <cp:lastModifiedBy>罗亚丽</cp:lastModifiedBy>
  <cp:revision>2</cp:revision>
  <dcterms:created xsi:type="dcterms:W3CDTF">2020-02-19T06:48:00Z</dcterms:created>
  <dcterms:modified xsi:type="dcterms:W3CDTF">2020-02-19T06:49:00Z</dcterms:modified>
</cp:coreProperties>
</file>