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31F" w:rsidRPr="00B6131F" w:rsidRDefault="00B6131F" w:rsidP="00B6131F">
      <w:pPr>
        <w:widowControl/>
        <w:spacing w:before="272" w:after="204"/>
        <w:jc w:val="center"/>
        <w:outlineLvl w:val="0"/>
        <w:rPr>
          <w:rFonts w:ascii="黑体" w:eastAsia="黑体" w:hAnsi="黑体" w:cs="宋体"/>
          <w:color w:val="000000"/>
          <w:kern w:val="36"/>
          <w:sz w:val="34"/>
          <w:szCs w:val="34"/>
        </w:rPr>
      </w:pPr>
      <w:r w:rsidRPr="00B6131F">
        <w:rPr>
          <w:rFonts w:ascii="黑体" w:eastAsia="黑体" w:hAnsi="黑体" w:cs="宋体" w:hint="eastAsia"/>
          <w:color w:val="000000"/>
          <w:kern w:val="36"/>
          <w:sz w:val="34"/>
          <w:szCs w:val="34"/>
        </w:rPr>
        <w:t>中国人民银行长沙中心支行印发 《关于做好新型冠状病毒感染肺炎疫情防控期间 金融服务的通知》</w:t>
      </w:r>
    </w:p>
    <w:p w:rsidR="00B6131F" w:rsidRPr="00B6131F" w:rsidRDefault="00B6131F" w:rsidP="00B6131F">
      <w:pPr>
        <w:widowControl/>
        <w:spacing w:before="100" w:beforeAutospacing="1" w:after="340" w:line="326" w:lineRule="atLeast"/>
        <w:ind w:firstLine="480"/>
        <w:jc w:val="left"/>
        <w:rPr>
          <w:rFonts w:ascii="宋体" w:eastAsia="宋体" w:hAnsi="宋体" w:cs="宋体" w:hint="eastAsia"/>
          <w:color w:val="3D3D3F"/>
          <w:kern w:val="0"/>
          <w:sz w:val="19"/>
          <w:szCs w:val="19"/>
        </w:rPr>
      </w:pPr>
      <w:r w:rsidRPr="00B6131F">
        <w:rPr>
          <w:rFonts w:ascii="宋体" w:eastAsia="宋体" w:hAnsi="宋体" w:cs="宋体" w:hint="eastAsia"/>
          <w:b/>
          <w:bCs/>
          <w:color w:val="3D3D3F"/>
          <w:kern w:val="0"/>
          <w:sz w:val="19"/>
        </w:rPr>
        <w:t>一、加大对疫情防控相关领域的信贷支持力度</w:t>
      </w:r>
    </w:p>
    <w:p w:rsidR="00B6131F" w:rsidRPr="00B6131F" w:rsidRDefault="00B6131F" w:rsidP="00B6131F">
      <w:pPr>
        <w:widowControl/>
        <w:spacing w:before="100" w:beforeAutospacing="1" w:after="340" w:line="326" w:lineRule="atLeast"/>
        <w:ind w:firstLine="480"/>
        <w:jc w:val="left"/>
        <w:rPr>
          <w:rFonts w:ascii="宋体" w:eastAsia="宋体" w:hAnsi="宋体" w:cs="宋体" w:hint="eastAsia"/>
          <w:color w:val="3D3D3F"/>
          <w:kern w:val="0"/>
          <w:sz w:val="19"/>
          <w:szCs w:val="19"/>
        </w:rPr>
      </w:pPr>
      <w:r w:rsidRPr="00B6131F">
        <w:rPr>
          <w:rFonts w:ascii="宋体" w:eastAsia="宋体" w:hAnsi="宋体" w:cs="宋体" w:hint="eastAsia"/>
          <w:color w:val="3D3D3F"/>
          <w:kern w:val="0"/>
          <w:sz w:val="19"/>
          <w:szCs w:val="19"/>
        </w:rPr>
        <w:t>各银行业金融机构要创新服务方式和信贷产品，开辟绿色通道，优化业务流程，对疫情防控相关的医疗器械、卫生防疫、医药产品制造及采购、公共卫生基础设施建设、科研攻关等领域的合理融资需求，要特事特办，简化程序，提高审批效率，尽快将贷款发放到位，并给予一定的利率优惠。对受疫情影响较大的批发零售、住宿餐饮、物流运输、文化旅游等行业，以及有发展前景但暂时受困的企业，不得盲目抽贷、断贷、压贷，同时通过利率优惠、调整还款周期等方式，支持其渡过难关。人民银行各分支机构要加强对存贷款利率定价行为的监测与指导，为疫情防控提供良好的市场定价秩序。  </w:t>
      </w:r>
    </w:p>
    <w:p w:rsidR="00B6131F" w:rsidRPr="00B6131F" w:rsidRDefault="00B6131F" w:rsidP="00B6131F">
      <w:pPr>
        <w:widowControl/>
        <w:spacing w:before="100" w:beforeAutospacing="1" w:after="340" w:line="326" w:lineRule="atLeast"/>
        <w:ind w:firstLine="480"/>
        <w:jc w:val="left"/>
        <w:rPr>
          <w:rFonts w:ascii="宋体" w:eastAsia="宋体" w:hAnsi="宋体" w:cs="宋体" w:hint="eastAsia"/>
          <w:color w:val="3D3D3F"/>
          <w:kern w:val="0"/>
          <w:sz w:val="19"/>
          <w:szCs w:val="19"/>
        </w:rPr>
      </w:pPr>
      <w:r w:rsidRPr="00B6131F">
        <w:rPr>
          <w:rFonts w:ascii="宋体" w:eastAsia="宋体" w:hAnsi="宋体" w:cs="宋体" w:hint="eastAsia"/>
          <w:b/>
          <w:bCs/>
          <w:color w:val="3D3D3F"/>
          <w:kern w:val="0"/>
          <w:sz w:val="19"/>
        </w:rPr>
        <w:t>二、提高资金结算服务效率</w:t>
      </w:r>
    </w:p>
    <w:p w:rsidR="00B6131F" w:rsidRPr="00B6131F" w:rsidRDefault="00B6131F" w:rsidP="00B6131F">
      <w:pPr>
        <w:widowControl/>
        <w:spacing w:before="100" w:beforeAutospacing="1" w:after="340" w:line="326" w:lineRule="atLeast"/>
        <w:ind w:firstLine="480"/>
        <w:jc w:val="left"/>
        <w:rPr>
          <w:rFonts w:ascii="宋体" w:eastAsia="宋体" w:hAnsi="宋体" w:cs="宋体" w:hint="eastAsia"/>
          <w:color w:val="3D3D3F"/>
          <w:kern w:val="0"/>
          <w:sz w:val="19"/>
          <w:szCs w:val="19"/>
        </w:rPr>
      </w:pPr>
      <w:r w:rsidRPr="00B6131F">
        <w:rPr>
          <w:rFonts w:ascii="宋体" w:eastAsia="宋体" w:hAnsi="宋体" w:cs="宋体" w:hint="eastAsia"/>
          <w:color w:val="3D3D3F"/>
          <w:kern w:val="0"/>
          <w:sz w:val="19"/>
          <w:szCs w:val="19"/>
        </w:rPr>
        <w:t>保证资金汇路畅通，确保企业、客户资金汇划清算安全、便捷。加强涉及支付清算系统运行等基础设施的巡检和监测，确保机房、网络和支付清算系统安全稳定运行。开通疫情防控期间银行账户开户服务绿色通道，因疫情防控工作需要紧急开户的，各银行业金融机构应及时受理，简化流程，确保顺利开户。各银行业金融机构要保持手机银行、网上银行渠道畅通，积极引导客户通过线上方式办理各项支付结算业务，保障客户正常支付结算需求。  </w:t>
      </w:r>
    </w:p>
    <w:p w:rsidR="00B6131F" w:rsidRPr="00B6131F" w:rsidRDefault="00B6131F" w:rsidP="00B6131F">
      <w:pPr>
        <w:widowControl/>
        <w:spacing w:before="100" w:beforeAutospacing="1" w:after="340" w:line="326" w:lineRule="atLeast"/>
        <w:ind w:firstLine="480"/>
        <w:jc w:val="left"/>
        <w:rPr>
          <w:rFonts w:ascii="宋体" w:eastAsia="宋体" w:hAnsi="宋体" w:cs="宋体" w:hint="eastAsia"/>
          <w:color w:val="3D3D3F"/>
          <w:kern w:val="0"/>
          <w:sz w:val="19"/>
          <w:szCs w:val="19"/>
        </w:rPr>
      </w:pPr>
      <w:r w:rsidRPr="00B6131F">
        <w:rPr>
          <w:rFonts w:ascii="宋体" w:eastAsia="宋体" w:hAnsi="宋体" w:cs="宋体" w:hint="eastAsia"/>
          <w:b/>
          <w:bCs/>
          <w:color w:val="3D3D3F"/>
          <w:kern w:val="0"/>
          <w:sz w:val="19"/>
        </w:rPr>
        <w:t>三、做好现金服务和管理工作</w:t>
      </w:r>
    </w:p>
    <w:p w:rsidR="00B6131F" w:rsidRPr="00B6131F" w:rsidRDefault="00B6131F" w:rsidP="00B6131F">
      <w:pPr>
        <w:widowControl/>
        <w:spacing w:before="100" w:beforeAutospacing="1" w:after="340" w:line="326" w:lineRule="atLeast"/>
        <w:ind w:firstLine="480"/>
        <w:jc w:val="left"/>
        <w:rPr>
          <w:rFonts w:ascii="宋体" w:eastAsia="宋体" w:hAnsi="宋体" w:cs="宋体" w:hint="eastAsia"/>
          <w:color w:val="3D3D3F"/>
          <w:kern w:val="0"/>
          <w:sz w:val="19"/>
          <w:szCs w:val="19"/>
        </w:rPr>
      </w:pPr>
      <w:r w:rsidRPr="00B6131F">
        <w:rPr>
          <w:rFonts w:ascii="宋体" w:eastAsia="宋体" w:hAnsi="宋体" w:cs="宋体" w:hint="eastAsia"/>
          <w:color w:val="3D3D3F"/>
          <w:kern w:val="0"/>
          <w:sz w:val="19"/>
          <w:szCs w:val="19"/>
        </w:rPr>
        <w:t>人民银行各分支机构要切实加强流通人民币管理，强化监测分析，及时有效响应市场需求，确保合理现金供应。各银行业金融机构要科学预测各券别现金需求，合理调配现金资源，确保现金充足供应，特别是确保对医院、居民社区以及应急建设项目等重点区域的现金供应；坚持现金收支两条线，对外支付尽量以原封新券为主；做好现金储存及业务办理场地、机具和回笼券的消毒工作，营业网点要对外公告现金消毒情况；回笼券必须经过消毒后才能交存人民银行发行库。  </w:t>
      </w:r>
    </w:p>
    <w:p w:rsidR="00B6131F" w:rsidRPr="00B6131F" w:rsidRDefault="00B6131F" w:rsidP="00B6131F">
      <w:pPr>
        <w:widowControl/>
        <w:spacing w:before="100" w:beforeAutospacing="1" w:after="340" w:line="326" w:lineRule="atLeast"/>
        <w:ind w:firstLine="480"/>
        <w:jc w:val="left"/>
        <w:rPr>
          <w:rFonts w:ascii="宋体" w:eastAsia="宋体" w:hAnsi="宋体" w:cs="宋体" w:hint="eastAsia"/>
          <w:color w:val="3D3D3F"/>
          <w:kern w:val="0"/>
          <w:sz w:val="19"/>
          <w:szCs w:val="19"/>
        </w:rPr>
      </w:pPr>
      <w:r w:rsidRPr="00B6131F">
        <w:rPr>
          <w:rFonts w:ascii="宋体" w:eastAsia="宋体" w:hAnsi="宋体" w:cs="宋体" w:hint="eastAsia"/>
          <w:b/>
          <w:bCs/>
          <w:color w:val="3D3D3F"/>
          <w:kern w:val="0"/>
          <w:sz w:val="19"/>
        </w:rPr>
        <w:t>四、开辟防疫资金拨付绿色通道</w:t>
      </w:r>
    </w:p>
    <w:p w:rsidR="00B6131F" w:rsidRPr="00B6131F" w:rsidRDefault="00B6131F" w:rsidP="00B6131F">
      <w:pPr>
        <w:widowControl/>
        <w:spacing w:before="100" w:beforeAutospacing="1" w:after="340" w:line="326" w:lineRule="atLeast"/>
        <w:ind w:firstLine="480"/>
        <w:jc w:val="left"/>
        <w:rPr>
          <w:rFonts w:ascii="宋体" w:eastAsia="宋体" w:hAnsi="宋体" w:cs="宋体" w:hint="eastAsia"/>
          <w:color w:val="3D3D3F"/>
          <w:kern w:val="0"/>
          <w:sz w:val="19"/>
          <w:szCs w:val="19"/>
        </w:rPr>
      </w:pPr>
      <w:r w:rsidRPr="00B6131F">
        <w:rPr>
          <w:rFonts w:ascii="宋体" w:eastAsia="宋体" w:hAnsi="宋体" w:cs="宋体" w:hint="eastAsia"/>
          <w:color w:val="3D3D3F"/>
          <w:kern w:val="0"/>
          <w:sz w:val="19"/>
          <w:szCs w:val="19"/>
        </w:rPr>
        <w:t>人民银行各级国库部门和各集中支付代理银行要建立 应急响应机制，保持与各级财政部门的信息沟通渠道畅通，配合财政部门建立防疫资金拨付的“绿色通道”，确保防疫资金“特事特办、随到随办”。各银行业金融机构要配合做好国库集中支付及资金拨付到账后的相关单位取现、转账等工作。  </w:t>
      </w:r>
    </w:p>
    <w:p w:rsidR="00B6131F" w:rsidRPr="00B6131F" w:rsidRDefault="00B6131F" w:rsidP="00B6131F">
      <w:pPr>
        <w:widowControl/>
        <w:spacing w:before="100" w:beforeAutospacing="1" w:after="340" w:line="326" w:lineRule="atLeast"/>
        <w:ind w:firstLine="480"/>
        <w:jc w:val="left"/>
        <w:rPr>
          <w:rFonts w:ascii="宋体" w:eastAsia="宋体" w:hAnsi="宋体" w:cs="宋体" w:hint="eastAsia"/>
          <w:color w:val="3D3D3F"/>
          <w:kern w:val="0"/>
          <w:sz w:val="19"/>
          <w:szCs w:val="19"/>
        </w:rPr>
      </w:pPr>
      <w:r w:rsidRPr="00B6131F">
        <w:rPr>
          <w:rFonts w:ascii="宋体" w:eastAsia="宋体" w:hAnsi="宋体" w:cs="宋体" w:hint="eastAsia"/>
          <w:b/>
          <w:bCs/>
          <w:color w:val="3D3D3F"/>
          <w:kern w:val="0"/>
          <w:sz w:val="19"/>
        </w:rPr>
        <w:t>五、建立外汇政策绿色通道</w:t>
      </w:r>
    </w:p>
    <w:p w:rsidR="00B6131F" w:rsidRPr="00B6131F" w:rsidRDefault="00B6131F" w:rsidP="00B6131F">
      <w:pPr>
        <w:widowControl/>
        <w:spacing w:before="100" w:beforeAutospacing="1" w:after="340" w:line="326" w:lineRule="atLeast"/>
        <w:ind w:firstLine="480"/>
        <w:jc w:val="left"/>
        <w:rPr>
          <w:rFonts w:ascii="宋体" w:eastAsia="宋体" w:hAnsi="宋体" w:cs="宋体" w:hint="eastAsia"/>
          <w:color w:val="3D3D3F"/>
          <w:kern w:val="0"/>
          <w:sz w:val="19"/>
          <w:szCs w:val="19"/>
        </w:rPr>
      </w:pPr>
      <w:r w:rsidRPr="00B6131F">
        <w:rPr>
          <w:rFonts w:ascii="宋体" w:eastAsia="宋体" w:hAnsi="宋体" w:cs="宋体" w:hint="eastAsia"/>
          <w:color w:val="3D3D3F"/>
          <w:kern w:val="0"/>
          <w:sz w:val="19"/>
          <w:szCs w:val="19"/>
        </w:rPr>
        <w:lastRenderedPageBreak/>
        <w:t>省内各外汇局分支机构、各外汇指定银行要简化地方政府、医院、企业所需的疫情防控物资进口购付汇流程与材料，允许境内外支援疫情汇入的外汇捐赠资金直接进入受赠单位已有的经常项目外汇结算账户；简化疫情防控相关的资本项目收入结汇支付手续，企业无需事前、逐笔提交单证材料，取消和疫情防控需要相关的借用外债限额，允许企业通过外汇局网上办理系统线上申请外债登记；鼓励通过手机银行等线上渠道办理个人外汇业务；允许银行特事特办为不在货物贸易外汇收支名录企业进口防控疫情物资先行办理购付汇和先行办理与疫情防控有关的其他特殊外汇业务，事后向所在地外汇局报备。 </w:t>
      </w:r>
    </w:p>
    <w:p w:rsidR="00B6131F" w:rsidRPr="00B6131F" w:rsidRDefault="00B6131F" w:rsidP="00B6131F">
      <w:pPr>
        <w:widowControl/>
        <w:spacing w:before="100" w:beforeAutospacing="1" w:after="340" w:line="326" w:lineRule="atLeast"/>
        <w:ind w:firstLine="480"/>
        <w:jc w:val="left"/>
        <w:rPr>
          <w:rFonts w:ascii="宋体" w:eastAsia="宋体" w:hAnsi="宋体" w:cs="宋体" w:hint="eastAsia"/>
          <w:color w:val="3D3D3F"/>
          <w:kern w:val="0"/>
          <w:sz w:val="19"/>
          <w:szCs w:val="19"/>
        </w:rPr>
      </w:pPr>
      <w:r w:rsidRPr="00B6131F">
        <w:rPr>
          <w:rFonts w:ascii="宋体" w:eastAsia="宋体" w:hAnsi="宋体" w:cs="宋体" w:hint="eastAsia"/>
          <w:b/>
          <w:bCs/>
          <w:color w:val="3D3D3F"/>
          <w:kern w:val="0"/>
          <w:sz w:val="19"/>
        </w:rPr>
        <w:t>六、切实做好征信服务工作</w:t>
      </w:r>
    </w:p>
    <w:p w:rsidR="00B6131F" w:rsidRPr="00B6131F" w:rsidRDefault="00B6131F" w:rsidP="00B6131F">
      <w:pPr>
        <w:widowControl/>
        <w:spacing w:before="100" w:beforeAutospacing="1" w:after="340" w:line="326" w:lineRule="atLeast"/>
        <w:ind w:firstLine="480"/>
        <w:jc w:val="left"/>
        <w:rPr>
          <w:rFonts w:ascii="宋体" w:eastAsia="宋体" w:hAnsi="宋体" w:cs="宋体" w:hint="eastAsia"/>
          <w:color w:val="3D3D3F"/>
          <w:kern w:val="0"/>
          <w:sz w:val="19"/>
          <w:szCs w:val="19"/>
        </w:rPr>
      </w:pPr>
      <w:r w:rsidRPr="00B6131F">
        <w:rPr>
          <w:rFonts w:ascii="宋体" w:eastAsia="宋体" w:hAnsi="宋体" w:cs="宋体" w:hint="eastAsia"/>
          <w:color w:val="3D3D3F"/>
          <w:kern w:val="0"/>
          <w:sz w:val="19"/>
          <w:szCs w:val="19"/>
        </w:rPr>
        <w:t>加强线上自助查询渠道宣传普及，分流线下查询，积极引导自助查询，减少人群集聚。定期对自助查询机具及对外营业大厅实施消毒杀菌处理，做好外来人员登记排查、测体温等工作，为客户提供卫生、安全的服务环境。具备查询权限的金融信用信息基础数据库接入机构，在办理业务过程中需要了解企业或个人信用状况的，不得要求企业或个人自行提供信用报告，减少客户查询往返途中的感染风险。  </w:t>
      </w:r>
    </w:p>
    <w:p w:rsidR="00B6131F" w:rsidRPr="00B6131F" w:rsidRDefault="00B6131F" w:rsidP="00B6131F">
      <w:pPr>
        <w:widowControl/>
        <w:spacing w:before="100" w:beforeAutospacing="1" w:after="340" w:line="326" w:lineRule="atLeast"/>
        <w:ind w:firstLine="480"/>
        <w:jc w:val="left"/>
        <w:rPr>
          <w:rFonts w:ascii="宋体" w:eastAsia="宋体" w:hAnsi="宋体" w:cs="宋体" w:hint="eastAsia"/>
          <w:color w:val="3D3D3F"/>
          <w:kern w:val="0"/>
          <w:sz w:val="19"/>
          <w:szCs w:val="19"/>
        </w:rPr>
      </w:pPr>
      <w:r w:rsidRPr="00B6131F">
        <w:rPr>
          <w:rFonts w:ascii="宋体" w:eastAsia="宋体" w:hAnsi="宋体" w:cs="宋体" w:hint="eastAsia"/>
          <w:b/>
          <w:bCs/>
          <w:color w:val="3D3D3F"/>
          <w:kern w:val="0"/>
          <w:sz w:val="19"/>
        </w:rPr>
        <w:t>七、有序做好金融稳定工作</w:t>
      </w:r>
    </w:p>
    <w:p w:rsidR="00B6131F" w:rsidRPr="00B6131F" w:rsidRDefault="00B6131F" w:rsidP="00B6131F">
      <w:pPr>
        <w:widowControl/>
        <w:spacing w:before="100" w:beforeAutospacing="1" w:after="340" w:line="326" w:lineRule="atLeast"/>
        <w:ind w:firstLine="480"/>
        <w:jc w:val="left"/>
        <w:rPr>
          <w:rFonts w:ascii="宋体" w:eastAsia="宋体" w:hAnsi="宋体" w:cs="宋体" w:hint="eastAsia"/>
          <w:color w:val="3D3D3F"/>
          <w:kern w:val="0"/>
          <w:sz w:val="19"/>
          <w:szCs w:val="19"/>
        </w:rPr>
      </w:pPr>
      <w:r w:rsidRPr="00B6131F">
        <w:rPr>
          <w:rFonts w:ascii="宋体" w:eastAsia="宋体" w:hAnsi="宋体" w:cs="宋体" w:hint="eastAsia"/>
          <w:color w:val="3D3D3F"/>
          <w:kern w:val="0"/>
          <w:sz w:val="19"/>
          <w:szCs w:val="19"/>
        </w:rPr>
        <w:t>密切关注疫情对金融风险的影响，加强监测分析，发现异常情况及时上报。有序稳妥做好存款保险保费缴纳、央行金融机构评级信息报送、风险化解处置等金融稳定工作，确保各项工作如期完成。  </w:t>
      </w:r>
    </w:p>
    <w:p w:rsidR="00B6131F" w:rsidRPr="00B6131F" w:rsidRDefault="00B6131F" w:rsidP="00B6131F">
      <w:pPr>
        <w:widowControl/>
        <w:spacing w:before="100" w:beforeAutospacing="1" w:after="340" w:line="326" w:lineRule="atLeast"/>
        <w:ind w:firstLine="480"/>
        <w:jc w:val="left"/>
        <w:rPr>
          <w:rFonts w:ascii="宋体" w:eastAsia="宋体" w:hAnsi="宋体" w:cs="宋体" w:hint="eastAsia"/>
          <w:color w:val="3D3D3F"/>
          <w:kern w:val="0"/>
          <w:sz w:val="19"/>
          <w:szCs w:val="19"/>
        </w:rPr>
      </w:pPr>
      <w:r w:rsidRPr="00B6131F">
        <w:rPr>
          <w:rFonts w:ascii="宋体" w:eastAsia="宋体" w:hAnsi="宋体" w:cs="宋体" w:hint="eastAsia"/>
          <w:b/>
          <w:bCs/>
          <w:color w:val="3D3D3F"/>
          <w:kern w:val="0"/>
          <w:sz w:val="19"/>
        </w:rPr>
        <w:t>八、严格执行重大、紧急事项报告制度</w:t>
      </w:r>
    </w:p>
    <w:p w:rsidR="00B6131F" w:rsidRPr="00B6131F" w:rsidRDefault="00B6131F" w:rsidP="00B6131F">
      <w:pPr>
        <w:widowControl/>
        <w:spacing w:before="100" w:beforeAutospacing="1" w:after="340" w:line="326" w:lineRule="atLeast"/>
        <w:ind w:firstLine="480"/>
        <w:jc w:val="left"/>
        <w:rPr>
          <w:rFonts w:ascii="宋体" w:eastAsia="宋体" w:hAnsi="宋体" w:cs="宋体" w:hint="eastAsia"/>
          <w:color w:val="3D3D3F"/>
          <w:kern w:val="0"/>
          <w:sz w:val="19"/>
          <w:szCs w:val="19"/>
        </w:rPr>
      </w:pPr>
      <w:r w:rsidRPr="00B6131F">
        <w:rPr>
          <w:rFonts w:ascii="宋体" w:eastAsia="宋体" w:hAnsi="宋体" w:cs="宋体" w:hint="eastAsia"/>
          <w:color w:val="3D3D3F"/>
          <w:kern w:val="0"/>
          <w:sz w:val="19"/>
          <w:szCs w:val="19"/>
        </w:rPr>
        <w:t>各银行业金融机构要重点针对流动性管理、资金支付、重要系统运行、网络舆情等完善突发事件应急预案，严格执行重大、紧急事项报告制度，发现影响金融稳定的突发情况要及时报告当地人民银行。</w:t>
      </w:r>
    </w:p>
    <w:p w:rsidR="00B6131F" w:rsidRPr="00B6131F" w:rsidRDefault="00B6131F" w:rsidP="00B6131F">
      <w:pPr>
        <w:widowControl/>
        <w:spacing w:before="100" w:beforeAutospacing="1" w:after="340" w:line="326" w:lineRule="atLeast"/>
        <w:ind w:firstLine="480"/>
        <w:jc w:val="right"/>
        <w:rPr>
          <w:rFonts w:ascii="宋体" w:eastAsia="宋体" w:hAnsi="宋体" w:cs="宋体" w:hint="eastAsia"/>
          <w:color w:val="3D3D3F"/>
          <w:kern w:val="0"/>
          <w:sz w:val="19"/>
          <w:szCs w:val="19"/>
        </w:rPr>
      </w:pPr>
      <w:r w:rsidRPr="00B6131F">
        <w:rPr>
          <w:rFonts w:ascii="宋体" w:eastAsia="宋体" w:hAnsi="宋体" w:cs="宋体" w:hint="eastAsia"/>
          <w:color w:val="3D3D3F"/>
          <w:kern w:val="0"/>
          <w:sz w:val="19"/>
          <w:szCs w:val="19"/>
        </w:rPr>
        <w:t>2020年1月30日</w:t>
      </w:r>
    </w:p>
    <w:p w:rsidR="00D31683" w:rsidRDefault="00D31683"/>
    <w:sectPr w:rsidR="00D3168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1683" w:rsidRDefault="00D31683" w:rsidP="00B6131F">
      <w:r>
        <w:separator/>
      </w:r>
    </w:p>
  </w:endnote>
  <w:endnote w:type="continuationSeparator" w:id="1">
    <w:p w:rsidR="00D31683" w:rsidRDefault="00D31683" w:rsidP="00B6131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1683" w:rsidRDefault="00D31683" w:rsidP="00B6131F">
      <w:r>
        <w:separator/>
      </w:r>
    </w:p>
  </w:footnote>
  <w:footnote w:type="continuationSeparator" w:id="1">
    <w:p w:rsidR="00D31683" w:rsidRDefault="00D31683" w:rsidP="00B6131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6131F"/>
    <w:rsid w:val="00B6131F"/>
    <w:rsid w:val="00D316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6131F"/>
    <w:pPr>
      <w:widowControl/>
      <w:spacing w:before="100" w:beforeAutospacing="1" w:after="100" w:afterAutospacing="1"/>
      <w:jc w:val="left"/>
      <w:outlineLvl w:val="0"/>
    </w:pPr>
    <w:rPr>
      <w:rFonts w:ascii="宋体" w:eastAsia="宋体" w:hAnsi="宋体" w:cs="宋体"/>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613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6131F"/>
    <w:rPr>
      <w:sz w:val="18"/>
      <w:szCs w:val="18"/>
    </w:rPr>
  </w:style>
  <w:style w:type="paragraph" w:styleId="a4">
    <w:name w:val="footer"/>
    <w:basedOn w:val="a"/>
    <w:link w:val="Char0"/>
    <w:uiPriority w:val="99"/>
    <w:semiHidden/>
    <w:unhideWhenUsed/>
    <w:rsid w:val="00B6131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6131F"/>
    <w:rPr>
      <w:sz w:val="18"/>
      <w:szCs w:val="18"/>
    </w:rPr>
  </w:style>
  <w:style w:type="character" w:customStyle="1" w:styleId="1Char">
    <w:name w:val="标题 1 Char"/>
    <w:basedOn w:val="a0"/>
    <w:link w:val="1"/>
    <w:uiPriority w:val="9"/>
    <w:rsid w:val="00B6131F"/>
    <w:rPr>
      <w:rFonts w:ascii="宋体" w:eastAsia="宋体" w:hAnsi="宋体" w:cs="宋体"/>
      <w:kern w:val="36"/>
      <w:sz w:val="48"/>
      <w:szCs w:val="48"/>
    </w:rPr>
  </w:style>
  <w:style w:type="character" w:styleId="a5">
    <w:name w:val="Strong"/>
    <w:basedOn w:val="a0"/>
    <w:uiPriority w:val="22"/>
    <w:qFormat/>
    <w:rsid w:val="00B6131F"/>
    <w:rPr>
      <w:b/>
      <w:bCs/>
    </w:rPr>
  </w:style>
  <w:style w:type="paragraph" w:customStyle="1" w:styleId="info2">
    <w:name w:val="info2"/>
    <w:basedOn w:val="a"/>
    <w:rsid w:val="00B6131F"/>
    <w:pPr>
      <w:widowControl/>
      <w:spacing w:before="100" w:beforeAutospacing="1" w:after="100" w:afterAutospacing="1"/>
      <w:jc w:val="center"/>
    </w:pPr>
    <w:rPr>
      <w:rFonts w:ascii="宋体" w:eastAsia="宋体" w:hAnsi="宋体" w:cs="宋体"/>
      <w:color w:val="58585A"/>
      <w:kern w:val="0"/>
      <w:sz w:val="24"/>
      <w:szCs w:val="24"/>
    </w:rPr>
  </w:style>
  <w:style w:type="character" w:customStyle="1" w:styleId="date4">
    <w:name w:val="date4"/>
    <w:basedOn w:val="a0"/>
    <w:rsid w:val="00B6131F"/>
  </w:style>
  <w:style w:type="character" w:customStyle="1" w:styleId="share2">
    <w:name w:val="share2"/>
    <w:basedOn w:val="a0"/>
    <w:rsid w:val="00B6131F"/>
  </w:style>
  <w:style w:type="character" w:customStyle="1" w:styleId="txt">
    <w:name w:val="txt"/>
    <w:basedOn w:val="a0"/>
    <w:rsid w:val="00B6131F"/>
  </w:style>
  <w:style w:type="character" w:customStyle="1" w:styleId="bsharecount">
    <w:name w:val="bshare_count"/>
    <w:basedOn w:val="a0"/>
    <w:rsid w:val="00B6131F"/>
  </w:style>
  <w:style w:type="character" w:customStyle="1" w:styleId="ico-box3">
    <w:name w:val="ico-box3"/>
    <w:basedOn w:val="a0"/>
    <w:rsid w:val="00B6131F"/>
  </w:style>
</w:styles>
</file>

<file path=word/webSettings.xml><?xml version="1.0" encoding="utf-8"?>
<w:webSettings xmlns:r="http://schemas.openxmlformats.org/officeDocument/2006/relationships" xmlns:w="http://schemas.openxmlformats.org/wordprocessingml/2006/main">
  <w:divs>
    <w:div w:id="1691176618">
      <w:bodyDiv w:val="1"/>
      <w:marLeft w:val="0"/>
      <w:marRight w:val="0"/>
      <w:marTop w:val="0"/>
      <w:marBottom w:val="0"/>
      <w:divBdr>
        <w:top w:val="none" w:sz="0" w:space="0" w:color="auto"/>
        <w:left w:val="none" w:sz="0" w:space="0" w:color="auto"/>
        <w:bottom w:val="none" w:sz="0" w:space="0" w:color="auto"/>
        <w:right w:val="none" w:sz="0" w:space="0" w:color="auto"/>
      </w:divBdr>
      <w:divsChild>
        <w:div w:id="97139382">
          <w:marLeft w:val="0"/>
          <w:marRight w:val="0"/>
          <w:marTop w:val="0"/>
          <w:marBottom w:val="0"/>
          <w:divBdr>
            <w:top w:val="none" w:sz="0" w:space="0" w:color="auto"/>
            <w:left w:val="none" w:sz="0" w:space="0" w:color="auto"/>
            <w:bottom w:val="none" w:sz="0" w:space="0" w:color="auto"/>
            <w:right w:val="none" w:sz="0" w:space="0" w:color="auto"/>
          </w:divBdr>
          <w:divsChild>
            <w:div w:id="1738940643">
              <w:marLeft w:val="0"/>
              <w:marRight w:val="0"/>
              <w:marTop w:val="0"/>
              <w:marBottom w:val="0"/>
              <w:divBdr>
                <w:top w:val="none" w:sz="0" w:space="0" w:color="auto"/>
                <w:left w:val="none" w:sz="0" w:space="0" w:color="auto"/>
                <w:bottom w:val="none" w:sz="0" w:space="0" w:color="auto"/>
                <w:right w:val="none" w:sz="0" w:space="0" w:color="auto"/>
              </w:divBdr>
            </w:div>
            <w:div w:id="862980967">
              <w:marLeft w:val="0"/>
              <w:marRight w:val="0"/>
              <w:marTop w:val="408"/>
              <w:marBottom w:val="0"/>
              <w:divBdr>
                <w:top w:val="none" w:sz="0" w:space="0" w:color="auto"/>
                <w:left w:val="none" w:sz="0" w:space="0" w:color="auto"/>
                <w:bottom w:val="none" w:sz="0" w:space="0" w:color="auto"/>
                <w:right w:val="none" w:sz="0" w:space="0" w:color="auto"/>
              </w:divBdr>
              <w:divsChild>
                <w:div w:id="888079765">
                  <w:marLeft w:val="0"/>
                  <w:marRight w:val="0"/>
                  <w:marTop w:val="0"/>
                  <w:marBottom w:val="0"/>
                  <w:divBdr>
                    <w:top w:val="none" w:sz="0" w:space="0" w:color="auto"/>
                    <w:left w:val="none" w:sz="0" w:space="0" w:color="auto"/>
                    <w:bottom w:val="none" w:sz="0" w:space="0" w:color="auto"/>
                    <w:right w:val="none" w:sz="0" w:space="0" w:color="auto"/>
                  </w:divBdr>
                </w:div>
              </w:divsChild>
            </w:div>
            <w:div w:id="389228607">
              <w:marLeft w:val="0"/>
              <w:marRight w:val="0"/>
              <w:marTop w:val="231"/>
              <w:marBottom w:val="0"/>
              <w:divBdr>
                <w:top w:val="none" w:sz="0" w:space="0" w:color="auto"/>
                <w:left w:val="none" w:sz="0" w:space="0" w:color="auto"/>
                <w:bottom w:val="none" w:sz="0" w:space="0" w:color="auto"/>
                <w:right w:val="none" w:sz="0" w:space="0" w:color="auto"/>
              </w:divBdr>
              <w:divsChild>
                <w:div w:id="5593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240</Words>
  <Characters>1373</Characters>
  <Application>Microsoft Office Word</Application>
  <DocSecurity>0</DocSecurity>
  <Lines>11</Lines>
  <Paragraphs>3</Paragraphs>
  <ScaleCrop>false</ScaleCrop>
  <Company>微软中国</Company>
  <LinksUpToDate>false</LinksUpToDate>
  <CharactersWithSpaces>1610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2020-02-19T09:31:00Z</dcterms:created>
  <dcterms:modified xsi:type="dcterms:W3CDTF">2020-02-19T09:31:00Z</dcterms:modified>
</cp:coreProperties>
</file>