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6"/>
        <w:tblW w:w="30612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  <w:gridCol w:w="15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岳阳市第十四中学</w:t>
            </w:r>
            <w:r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  <w:t>2023</w:t>
            </w: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年度</w:t>
            </w:r>
          </w:p>
          <w:p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单位预算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1110" w:lineRule="exact"/>
              <w:ind w:left="20"/>
              <w:jc w:val="center"/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ascii="Dialog" w:hAnsi="Times New Roman" w:eastAsia="Dialog" w:cs="Dialog"/>
                <w:sz w:val="44"/>
                <w:szCs w:val="44"/>
              </w:rPr>
            </w:pPr>
            <w:r>
              <w:rPr>
                <w:rFonts w:hint="eastAsia" w:ascii="Dialog" w:hAnsi="Times New Roman" w:eastAsia="Dialog" w:cs="Dialog"/>
                <w:sz w:val="44"/>
                <w:szCs w:val="44"/>
              </w:rPr>
              <w:t>目录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eastAsia" w:ascii="Dialog" w:hAnsi="Times New Roman" w:eastAsia="Dialog" w:cs="Dialog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年单位预算说明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年单位预算公开表格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、收支总表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、收入总表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、财政拨款收支总表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、一般公共预算“三公”经费支出表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、国有资本经营预算支出表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、财政专户管理资金预算支出表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、专项资金预算汇总表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、项目支出绩效目标表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、单位整体支出绩效目标表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Times New Roman" w:eastAsia="Dialog" w:cs="Dialog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年单位预算说明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一、单位基本概况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（一）职能职责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20" w:firstLineChars="100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1.负责贯彻执行《教育法》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《教师法》等法规政策。 2.负责在校学生的文化科学知识，思想品德，体育，美育及劳动技能教育。 3.负责学校教师的政治思想教育和业务培训。 4.负责在校师生的安全保卫及后勤服务。 5.完成市教育局交办的其他工作。</w:t>
            </w:r>
          </w:p>
          <w:p>
            <w:pPr>
              <w:spacing w:line="240" w:lineRule="auto"/>
              <w:ind w:left="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firstLine="320" w:firstLineChars="10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（二）机构设置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20" w:firstLineChars="100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本单位是岳阳市教育体育局直属的全日制普通高级中学，内设有办公室、教务处、政教处、总务处、教研室等机构。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二、单位预算单位构成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本单位预算仅含本级预算。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三、单位收支总体情况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年没有政府性基金预算拨款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国有资本经营预算拨款收入，也没有使用政府性基金预算拨款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国有资本经营预算收入拨款安排的支出，所以公开的附件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表均为空。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（一）收入预算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Times New Roman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包括一般公共预算、政府性基金、国有资本经营预算等财政拨款收入，以及经营收入、事业收入等单位资金。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年度年本单位收入预算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3636.52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3218.12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万元，政府性基金预算资金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，国有资本经营预算资金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，财政专户管理资金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418.40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万元，上级补助收入资金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万元，事业单位经营收入资金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万元，上年结转结余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2)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年收入较去年增加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361.55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万元，主要是因为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本年度人员增加，以及财政足额安排了在职和退休人员经费（包括预安排绩效奖、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医疗补助、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物业服务补贴、工会经费补助和伙食补助等）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（二）支出预算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年本单位支出预算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3636.52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教育支出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2896.08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241.28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278.53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220.63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万元，支出较去年增加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361.55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万元，主要是因为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本年度人员增加，以及财政足额安排了在职和退休人员经费（包括预安排绩效奖、物业服务补贴、工会经费补助和伙食补助等）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四、一般公共预算拨款支出预算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年一般公共预算拨款支出预算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3218.12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教育支出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2477.68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76.99%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241.28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7.5%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278.53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8.66%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220.63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6.86%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；具体安排情况如下：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（一）基本支出：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年基本支出年初预算数为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3197.12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（二）项目支出：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年项目支出年初预算数为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），是指单位为完成特定行政工作任务或事业发展目标而发生的支出，包括有关业务工作经费、运行维护经费、其他事业发展资金等。其中：专职保安人员经费专项支出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每月保安工资的发放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方面。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五、政府性基金预算支出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年度本单位无政府性基金安排的支出，所以公开的附件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15-17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（政府性基金预算）为空。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六、其他重要事项的情况说明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（一）机关运行经费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default" w:ascii="宋体" w:hAnsi="Times New Roman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年机关运行经费当年一般公共预算拨款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144.70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），比上一年增加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100.96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230.82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。主要原因是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统计口径的区别，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2023年度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在职人员及退休人员工会经费补助一并列入了当年机关运行经费。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（二）“三公”经费预算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年“三公”经费预算数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），其中，公务接待费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万元，因公出国（境）费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万元，公务用车购置及运行费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万元（其中，公务用车购置费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万元）。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年三公经费预算较上年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没有变化，主要原因是贯彻落实“过紧日子”政策，财政本年度未安排事业单位三公经费预算。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（三）一般性支出情况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年会议费预算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会议费、培训费），拟召开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次会议，人数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人；培训费预算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万元，拟开展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次培训，人数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年度本单位未计划安排会议、培训，未计划举办节庆、晚会、论坛、赛事活动。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（四）政府采购情况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firstLine="320" w:firstLineChars="100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年政府采购预算总额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414.04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万元，其中工程类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200.00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万元，货物类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112.00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万元，服务类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102.04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万元。</w:t>
            </w:r>
            <w:bookmarkStart w:id="0" w:name="_GoBack"/>
            <w:bookmarkEnd w:id="0"/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（五）国有资产占有使用及新增资产配置情况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firstLine="320" w:firstLineChars="10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截至上年底，本单位共有车辆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年拟报废处置车辆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辆，其中：报废处置领导干部用车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台，报废处置单位价值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台。拟新增配置车辆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年拟新增配备领导干部用车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辆，新增配备单位价值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年度本单位未计划处置或新增车辆、设备等。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（六）预算绩效目标说明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本单位所有支出实行绩效目标管理。纳入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年单位整体支出绩效目标的金额为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3636.52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万元，其中，基本支出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3615.52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万元，项目支出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万元，详见文尾附表中单位预算公开表格的表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21-22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七、名词解释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、机关运行经费：是指各单位的公用经费，包括办公及印刷费、邮电费、差旅费、会议费、福利费、日常维修费、专用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资料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及一般设备购置费、办公用房水电费、办公用房取暖费、办公用房物业管理费、公务用车运行维护费以及其他费用。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年单位预算公开表格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Times New Roman" w:eastAsia="Dialog" w:cs="Dialog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、收支总表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、收入总表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、财政拨款收支总表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、一般公共预算“三公”经费支出表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、政府性基金预算支出分类汇总表（按政府预算经济分类）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、政府性基金预算支出分类汇总表（按部门预算经济分类）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、国有资本经营预算支出表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、财政专户管理资金预算支出表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、专项资金预算汇总表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、项目支出绩效目标表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、单位整体支出绩效目标表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/>
    <w:sectPr>
      <w:pgSz w:w="18708" w:h="15840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ialog">
    <w:altName w:val="hakuyoxingshu7000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jhlZDNjZTNjZmU1MGJiMDViNDA0NGVjOTVkMzUifQ=="/>
  </w:docVars>
  <w:rsids>
    <w:rsidRoot w:val="00926AA7"/>
    <w:rsid w:val="00926AA7"/>
    <w:rsid w:val="00F60F09"/>
    <w:rsid w:val="071757DF"/>
    <w:rsid w:val="0F0F5662"/>
    <w:rsid w:val="15475C28"/>
    <w:rsid w:val="17FC5FFB"/>
    <w:rsid w:val="1D50131F"/>
    <w:rsid w:val="1DB33809"/>
    <w:rsid w:val="23812003"/>
    <w:rsid w:val="24CC0649"/>
    <w:rsid w:val="2533755C"/>
    <w:rsid w:val="256A1DD7"/>
    <w:rsid w:val="25ED25B0"/>
    <w:rsid w:val="267E7576"/>
    <w:rsid w:val="276C3695"/>
    <w:rsid w:val="27E9484A"/>
    <w:rsid w:val="2F914FEB"/>
    <w:rsid w:val="31B859B9"/>
    <w:rsid w:val="353E6B7D"/>
    <w:rsid w:val="380D576A"/>
    <w:rsid w:val="435804DA"/>
    <w:rsid w:val="453D4F37"/>
    <w:rsid w:val="581A61D6"/>
    <w:rsid w:val="60CB3896"/>
    <w:rsid w:val="63E1479D"/>
    <w:rsid w:val="711B386B"/>
    <w:rsid w:val="7B0179D9"/>
    <w:rsid w:val="7C5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"/>
    <w:pPr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link w:val="9"/>
    <w:autoRedefine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10"/>
    <w:autoRedefine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character" w:customStyle="1" w:styleId="8">
    <w:name w:val="标题 1 Char"/>
    <w:basedOn w:val="7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Char"/>
    <w:basedOn w:val="7"/>
    <w:link w:val="5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3204</Characters>
  <Lines>26</Lines>
  <Paragraphs>7</Paragraphs>
  <TotalTime>2</TotalTime>
  <ScaleCrop>false</ScaleCrop>
  <LinksUpToDate>false</LinksUpToDate>
  <CharactersWithSpaces>3759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2024-03-19T07:22:00Z</dcterms:created>
  <dc:creator>Administrator</dc:creator>
  <cp:lastModifiedBy>羊毛团子。</cp:lastModifiedBy>
  <dcterms:modified xsi:type="dcterms:W3CDTF">2024-03-22T02:05:42Z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7DD3AF41D01240549F71CAB05E445A5B_12</vt:lpwstr>
  </property>
</Properties>
</file>