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Style w:val="6"/>
        <w:tblW w:w="15306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1110" w:lineRule="exact"/>
              <w:ind w:left="20"/>
              <w:jc w:val="center"/>
              <w:rPr>
                <w:rFonts w:ascii="微软雅黑" w:hAnsi="Times New Roman" w:eastAsia="微软雅黑" w:cs="微软雅黑"/>
                <w:b/>
                <w:bCs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岳阳市第十四中学</w:t>
            </w:r>
            <w:r>
              <w:rPr>
                <w:rFonts w:ascii="微软雅黑" w:hAnsi="Times New Roman" w:eastAsia="微软雅黑" w:cs="微软雅黑"/>
                <w:b/>
                <w:bCs/>
                <w:sz w:val="84"/>
                <w:szCs w:val="84"/>
              </w:rPr>
              <w:t>2024</w:t>
            </w: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年度</w:t>
            </w:r>
          </w:p>
          <w:p>
            <w:pPr>
              <w:spacing w:line="1110" w:lineRule="exact"/>
              <w:ind w:left="20"/>
              <w:jc w:val="center"/>
              <w:rPr>
                <w:rFonts w:ascii="微软雅黑" w:hAnsi="Times New Roman" w:eastAsia="微软雅黑" w:cs="微软雅黑"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bCs/>
                <w:sz w:val="84"/>
                <w:szCs w:val="84"/>
              </w:rPr>
              <w:t>单位预算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525" w:lineRule="exact"/>
              <w:ind w:left="20"/>
              <w:jc w:val="center"/>
              <w:rPr>
                <w:rFonts w:ascii="Dialog" w:hAnsi="Times New Roman" w:eastAsia="Dialog" w:cs="Dialog"/>
                <w:sz w:val="44"/>
                <w:szCs w:val="44"/>
              </w:rPr>
            </w:pPr>
            <w:r>
              <w:rPr>
                <w:rFonts w:hint="eastAsia" w:ascii="Dialog" w:hAnsi="Times New Roman" w:eastAsia="Dialog" w:cs="Dialog"/>
                <w:sz w:val="44"/>
                <w:szCs w:val="44"/>
              </w:rPr>
              <w:t>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第一部分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年单位预算说明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第二部分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年单位预算公开表格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、收入总表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、支出预算分类汇总表（按政府预算经济分类）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、支出预算分类汇总表（按部门预算经济分类）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6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、财政拨款收支总表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7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8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人员经费（工资福利支出）（按政府预算经济分类）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9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人员经费（工资福利支出）（按部门预算经济分类）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10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人员经费（对个人和家庭的补助）（按政府预算经济分类）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人员经费（对个人和家庭的补助）（按部门预算经济分类）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公用经费（商品和服务支出）（按政府预算经济分类）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>-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公用经费（商品和服务支出）（按部门预算经济分类）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、一般公共预算“三公”经费支出表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15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16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17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、政府性基金预算支出分类汇总表（按部门预算经济分类）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18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、国有资本经营预算支出表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19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、财政专户管理资金预算支出表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20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、专项资金预算汇总表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21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22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、单位整体支出绩效目标表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>23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、一般公共预算基本支出表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color w:val="FF0000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color w:val="FF0000"/>
                <w:sz w:val="32"/>
                <w:szCs w:val="32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第一部分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年单位预算说明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一、单位基本概况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（一）职能职责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ind w:firstLine="320" w:firstLineChars="100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1.负责贯彻执行《教育法》</w:t>
            </w:r>
            <w:r>
              <w:rPr>
                <w:rFonts w:hint="eastAsia" w:asciiTheme="minorEastAsia" w:hAnsiTheme="minorEastAsia" w:cstheme="minorEastAsia"/>
                <w:kern w:val="0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《教师法》等法规政策。 2.负责在校学生的文化科学知识，思想品德，体育，美育及劳动技能教育。 3.负责学校教师的政治思想教育和业务培训。 4.负责在校师生的安全保卫及后勤服务。 5.完成市教育局交办的其他工作。</w:t>
            </w:r>
          </w:p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（二）机构设置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exact"/>
              <w:ind w:firstLine="320" w:firstLineChars="100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本单位是岳阳市教育体育局直属的全日制普通高级中学，内设有办公室、教务处、政教处、总务处、教研室等机构。</w:t>
            </w:r>
          </w:p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二、单位预算单位构成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本单位预算仅含本级预算。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三、单位收支总体情况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年没有政府性基金预算拨款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国有资本经营预算拨款收入，也没有使用政府性基金预算拨款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国有资本经营预算收入拨款安排的支出，所以公开的附件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表均为空。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（一）收入预算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包括一般公共预算、政府性基金、国有资本经营预算等财政拨款收入，以及经营收入、事业收入等单位资金。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年度年本单位收入预算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740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.68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万元，其中，一般公共预算拨款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3315.68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万元，政府性基金预算资金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，国有资本经营预算资金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为空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)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，财政专户管理资金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425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万元，上级补助收入资金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万元，事业单位经营收入资金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万元，上年结转结余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2)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年收入较去年增加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104.16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万元，主要是因为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本年度人员增加，以及财政足额安排了在职和退休人员经费（包括预安排绩效奖、</w:t>
            </w:r>
            <w:r>
              <w:rPr>
                <w:rFonts w:hint="eastAsia" w:asciiTheme="minorEastAsia" w:hAnsiTheme="minorEastAsia" w:cstheme="minorEastAsia"/>
                <w:kern w:val="0"/>
                <w:sz w:val="32"/>
                <w:szCs w:val="32"/>
                <w:lang w:eastAsia="zh-CN"/>
              </w:rPr>
              <w:t>医疗补助、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物业服务补贴、工会经费补助和伙食补助等）</w:t>
            </w:r>
            <w:r>
              <w:rPr>
                <w:rFonts w:hint="eastAsia" w:asciiTheme="minorEastAsia" w:hAnsiTheme="minorEastAsia" w:cstheme="minorEastAsia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（二）支出预算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年本单位支出预算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3740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.68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教育支出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2956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.10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社会保障和就业支出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357.70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卫生健康支出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215.58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住房保障支出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211.29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万元，支出较去年增加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104.16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万元，主要是因为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本年度人员增加，以及财政足额安排了在职和退休人员经费（包括预安排绩效奖、</w:t>
            </w:r>
            <w:r>
              <w:rPr>
                <w:rFonts w:hint="eastAsia" w:asciiTheme="minorEastAsia" w:hAnsiTheme="minorEastAsia" w:cstheme="minorEastAsia"/>
                <w:kern w:val="0"/>
                <w:sz w:val="32"/>
                <w:szCs w:val="32"/>
                <w:lang w:eastAsia="zh-CN"/>
              </w:rPr>
              <w:t>医疗补助、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物业服务补贴、工会经费补助和伙食补助等）</w:t>
            </w:r>
            <w:r>
              <w:rPr>
                <w:rFonts w:hint="eastAsia" w:asciiTheme="minorEastAsia" w:hAnsiTheme="minorEastAsia" w:cstheme="minorEastAsia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年一般公共预算拨款支出预算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3315.68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教育支出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2531.10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76.34%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社会保障和就业支出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357.70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10.79%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卫生健康支出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215.58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6.5%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住房保障支出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211.29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万元，占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6.37%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；具体安排情况如下：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（一）基本支出：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年基本支出年初预算数为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3294.68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（二）项目支出：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年项目支出年初预算数为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），是指单位为完成特定行政工作任务或事业发展目标而发生的支出，包括有关业务工作经费、运行维护经费、其他事业发展资金等。其中：专职保安人员经费专项支出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万元，主要用于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每月保安工资的发放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方面。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五、政府性基金预算支出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年度本单位无政府性基金安排的支出，所以公开的附件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15-17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（政府性基金预算）为空。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（一）机关运行经费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年机关运行经费当年一般公共预算拨款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166.96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），比上一年增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加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22.26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万元，增加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15.38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%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。主要原因是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  <w:t>本年度人员增加，工会经费补助增加，从而机关运行经费增加。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（二）“三公”经费预算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年“三公”经费预算数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），其中，公务接待费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万元，因公出国（境）费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万元，公务用车购置及运行费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万元（其中，公务用车购置费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万元，公务用车运行费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万元）。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年三公经费预算较上年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没有变化，主要原因是贯彻落实“过紧日子”政策，财政本年度未安排事业单位三公经费预算。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（三）一般性支出情况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年会议费预算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万元（数据来源见表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会议费、培训费），拟召开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次会议，人数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人；培训费预算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万元，拟开展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次培训，人数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人；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年度本单位未计划安排会议、培训，未计划举办节庆、晚会、论坛、赛事活动。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（四）政府采购情况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年政府采购预算总额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760.80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万元，其中工程类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530.00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万元，货物类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50.00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万元，服务类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180.80</w:t>
            </w:r>
            <w:bookmarkStart w:id="0" w:name="_GoBack"/>
            <w:bookmarkEnd w:id="0"/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截至上年底，本单位共有车辆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辆，其中领导干部用车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辆。单位价值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台，单位价值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万元以上专用设备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</w:t>
            </w:r>
          </w:p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年拟报废处置车辆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辆，其中：报废处置领导干部用车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辆，报废处置一般公务用车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辆，报废处置其他用车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辆，报废处置单位价值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台，报废处置单位价值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台。拟新增配置车辆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辆，其中领导干部用车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辆。</w:t>
            </w:r>
          </w:p>
          <w:p>
            <w:pPr>
              <w:spacing w:line="375" w:lineRule="exact"/>
              <w:ind w:left="20"/>
              <w:rPr>
                <w:rFonts w:hint="eastAsia" w:ascii="宋体" w:hAnsi="Times New Roman" w:eastAsia="宋体" w:cs="宋体"/>
                <w:sz w:val="32"/>
                <w:szCs w:val="32"/>
                <w:lang w:eastAsia="zh-CN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202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年拟新增配备领导干部用车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辆，一般公务用车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辆，其他用车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辆，新增配备单位价值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50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万元以上通用设备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台，单位价值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100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万元以上专用设备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台。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年度本单位未计划处置或新增车辆、设备等。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（六）预算绩效目标说明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  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本单位所有支出实行绩效目标管理。纳入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2024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年单位整体支出绩效目标的金额为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3740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.68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万元，其中，基本支出</w:t>
            </w:r>
            <w:r>
              <w:rPr>
                <w:rFonts w:hint="eastAsia" w:ascii="宋体" w:hAnsi="Times New Roman" w:eastAsia="宋体" w:cs="宋体"/>
                <w:sz w:val="32"/>
                <w:szCs w:val="32"/>
                <w:lang w:val="en-US" w:eastAsia="zh-CN"/>
              </w:rPr>
              <w:t>3719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.68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万元，项目支出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21.00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万元，详见文尾附表中单位预算公开表格的表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21-22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七、名词解释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 xml:space="preserve">  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ascii="Dialog" w:hAnsi="Times New Roman" w:eastAsia="Dialog" w:cs="Dialog"/>
                <w:sz w:val="32"/>
                <w:szCs w:val="32"/>
              </w:rPr>
            </w:pP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第二部分</w:t>
            </w:r>
            <w:r>
              <w:rPr>
                <w:rFonts w:ascii="Dialog" w:hAnsi="Times New Roman" w:eastAsia="Dialog" w:cs="Dialog"/>
                <w:sz w:val="32"/>
                <w:szCs w:val="32"/>
              </w:rPr>
              <w:t xml:space="preserve">  2024</w:t>
            </w:r>
            <w:r>
              <w:rPr>
                <w:rFonts w:hint="eastAsia" w:ascii="Dialog" w:hAnsi="Times New Roman" w:eastAsia="Dialog" w:cs="Dialog"/>
                <w:sz w:val="32"/>
                <w:szCs w:val="32"/>
              </w:rPr>
              <w:t>年单位预算公开表格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、收入总表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、支出预算分类汇总表（按政府预算经济分类）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、支出预算分类汇总表（按部门预算经济分类）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、财政拨款收支总表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人员经费（工资福利支出）（按政府预算经济分类）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人员经费（工资福利支出）（按部门预算经济分类）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人员经费（对个人和家庭的补助）（按政府预算经济分类）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人员经费（对个人和家庭的补助）（按部门预算经济分类）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公用经费（商品和服务支出）（按政府预算经济分类）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  <w:r>
              <w:rPr>
                <w:rFonts w:ascii="宋体" w:hAnsi="Times New Roman" w:eastAsia="宋体" w:cs="宋体"/>
                <w:sz w:val="32"/>
                <w:szCs w:val="32"/>
              </w:rPr>
              <w:t>-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公用经费（商品和服务支出）（按部门预算经济分类）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14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、一般公共预算“三公”经费支出表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15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16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、政府性基金预算支出分类汇总表（按政府预算经济分类）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17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、政府性基金预算支出分类汇总表（按部门预算经济分类）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18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、国有资本经营预算支出表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19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、财政专户管理资金预算支出表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20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、专项资金预算汇总表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21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22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、单位整体支出绩效目标表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sz w:val="32"/>
                <w:szCs w:val="32"/>
              </w:rPr>
            </w:pPr>
            <w:r>
              <w:rPr>
                <w:rFonts w:ascii="宋体" w:hAnsi="Times New Roman" w:eastAsia="宋体" w:cs="宋体"/>
                <w:sz w:val="32"/>
                <w:szCs w:val="32"/>
              </w:rPr>
              <w:t>23</w:t>
            </w:r>
            <w:r>
              <w:rPr>
                <w:rFonts w:hint="eastAsia" w:ascii="宋体" w:hAnsi="Times New Roman" w:eastAsia="宋体" w:cs="宋体"/>
                <w:sz w:val="32"/>
                <w:szCs w:val="32"/>
              </w:rPr>
              <w:t>、一般公共预算基本支出表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75" w:lineRule="exact"/>
              <w:ind w:left="20"/>
              <w:rPr>
                <w:rFonts w:ascii="宋体" w:hAnsi="Times New Roman" w:eastAsia="宋体" w:cs="宋体"/>
                <w:color w:val="FF0000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FF0000"/>
                <w:sz w:val="32"/>
                <w:szCs w:val="32"/>
              </w:rPr>
              <w:t>注：以上单位预算公开报表中，空表表示本单位无相关收支情况。</w:t>
            </w:r>
          </w:p>
        </w:tc>
      </w:tr>
    </w:tbl>
    <w:p/>
    <w:sectPr>
      <w:pgSz w:w="18708" w:h="15840"/>
      <w:pgMar w:top="388" w:right="1080" w:bottom="388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ialog">
    <w:altName w:val="hakuyoxingshu7000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yMjhlZDNjZTNjZmU1MGJiMDViNDA0NGVjOTVkMzUifQ=="/>
  </w:docVars>
  <w:rsids>
    <w:rsidRoot w:val="00464A8F"/>
    <w:rsid w:val="00464A8F"/>
    <w:rsid w:val="00EF6621"/>
    <w:rsid w:val="065B09D6"/>
    <w:rsid w:val="07B30A3B"/>
    <w:rsid w:val="0A1D552E"/>
    <w:rsid w:val="11330A07"/>
    <w:rsid w:val="18622CA6"/>
    <w:rsid w:val="2176515B"/>
    <w:rsid w:val="29D90997"/>
    <w:rsid w:val="33F75960"/>
    <w:rsid w:val="38D11547"/>
    <w:rsid w:val="3AB417DB"/>
    <w:rsid w:val="4E147DBD"/>
    <w:rsid w:val="4FF677F4"/>
    <w:rsid w:val="5344570C"/>
    <w:rsid w:val="53E67D0C"/>
    <w:rsid w:val="551E742C"/>
    <w:rsid w:val="57671164"/>
    <w:rsid w:val="5CE17231"/>
    <w:rsid w:val="5DFF6C5B"/>
    <w:rsid w:val="64A676C0"/>
    <w:rsid w:val="66911D59"/>
    <w:rsid w:val="71C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9"/>
    <w:pPr>
      <w:outlineLvl w:val="0"/>
    </w:pPr>
    <w:rPr>
      <w:b/>
      <w:bCs/>
      <w:sz w:val="32"/>
      <w:szCs w:val="32"/>
    </w:rPr>
  </w:style>
  <w:style w:type="paragraph" w:styleId="4">
    <w:name w:val="heading 2"/>
    <w:basedOn w:val="1"/>
    <w:next w:val="1"/>
    <w:link w:val="9"/>
    <w:autoRedefine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10"/>
    <w:autoRedefine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character" w:customStyle="1" w:styleId="8">
    <w:name w:val="标题 1 Char"/>
    <w:basedOn w:val="7"/>
    <w:link w:val="3"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 Char"/>
    <w:basedOn w:val="7"/>
    <w:link w:val="5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562</Words>
  <Characters>3205</Characters>
  <Lines>26</Lines>
  <Paragraphs>7</Paragraphs>
  <TotalTime>20</TotalTime>
  <ScaleCrop>false</ScaleCrop>
  <LinksUpToDate>false</LinksUpToDate>
  <CharactersWithSpaces>3760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2024-03-20T02:41:00Z</dcterms:created>
  <dc:creator>Administrator</dc:creator>
  <cp:lastModifiedBy>羊毛团子。</cp:lastModifiedBy>
  <dcterms:modified xsi:type="dcterms:W3CDTF">2024-03-25T06:43:35Z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CBB882AB4C63462FBFC8D1818BE9353A_12</vt:lpwstr>
  </property>
</Properties>
</file>