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方正小标宋_GBK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2022年度岳阳市第一中学整体支出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jc w:val="center"/>
        <w:rPr>
          <w:rFonts w:eastAsia="方正小标宋_GBK"/>
          <w:b/>
          <w:sz w:val="52"/>
          <w:szCs w:val="52"/>
        </w:rPr>
      </w:pPr>
    </w:p>
    <w:p>
      <w:pPr>
        <w:jc w:val="center"/>
        <w:rPr>
          <w:rFonts w:eastAsia="楷体_GB2312"/>
          <w:b/>
          <w:sz w:val="32"/>
          <w:szCs w:val="32"/>
        </w:rPr>
      </w:pPr>
    </w:p>
    <w:p>
      <w:pPr>
        <w:jc w:val="center"/>
        <w:rPr>
          <w:rFonts w:eastAsia="楷体_GB2312"/>
          <w:b/>
          <w:sz w:val="32"/>
          <w:szCs w:val="32"/>
        </w:rPr>
      </w:pPr>
    </w:p>
    <w:p>
      <w:pPr>
        <w:jc w:val="center"/>
        <w:rPr>
          <w:rFonts w:eastAsia="楷体_GB2312"/>
          <w:b/>
          <w:sz w:val="32"/>
          <w:szCs w:val="32"/>
        </w:rPr>
      </w:pPr>
    </w:p>
    <w:p>
      <w:pPr>
        <w:jc w:val="center"/>
        <w:rPr>
          <w:rFonts w:eastAsia="楷体_GB2312"/>
          <w:b/>
          <w:sz w:val="32"/>
          <w:szCs w:val="32"/>
        </w:rPr>
      </w:pPr>
    </w:p>
    <w:p>
      <w:pPr>
        <w:jc w:val="center"/>
        <w:rPr>
          <w:rFonts w:eastAsia="楷体_GB2312"/>
          <w:b/>
          <w:sz w:val="32"/>
          <w:szCs w:val="32"/>
        </w:rPr>
      </w:pPr>
    </w:p>
    <w:p>
      <w:pPr>
        <w:jc w:val="center"/>
        <w:rPr>
          <w:rFonts w:eastAsia="楷体_GB2312"/>
          <w:b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部门（单位）名称：</w:t>
      </w:r>
      <w:r>
        <w:rPr>
          <w:rFonts w:eastAsia="仿宋_GB2312"/>
          <w:sz w:val="32"/>
          <w:szCs w:val="32"/>
          <w:u w:val="single"/>
        </w:rPr>
        <w:t>（盖章）</w:t>
      </w:r>
    </w:p>
    <w:p>
      <w:pPr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val="en-US" w:eastAsia="zh-CN"/>
        </w:rPr>
        <w:t>2023</w:t>
      </w:r>
      <w:r>
        <w:rPr>
          <w:rFonts w:eastAsia="楷体_GB2312"/>
          <w:sz w:val="32"/>
          <w:szCs w:val="32"/>
        </w:rPr>
        <w:t>年</w:t>
      </w:r>
      <w:r>
        <w:rPr>
          <w:rFonts w:hint="eastAsia" w:eastAsia="楷体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eastAsia="楷体_GB2312"/>
          <w:sz w:val="32"/>
          <w:szCs w:val="32"/>
        </w:rPr>
        <w:t>月</w:t>
      </w:r>
      <w:r>
        <w:rPr>
          <w:rFonts w:hint="eastAsia" w:eastAsia="楷体_GB2312"/>
          <w:sz w:val="32"/>
          <w:szCs w:val="32"/>
          <w:lang w:val="en-US" w:eastAsia="zh-CN"/>
        </w:rPr>
        <w:t>1</w:t>
      </w:r>
      <w:r>
        <w:rPr>
          <w:rFonts w:eastAsia="楷体_GB2312"/>
          <w:sz w:val="32"/>
          <w:szCs w:val="32"/>
        </w:rPr>
        <w:t>日</w:t>
      </w:r>
    </w:p>
    <w:p>
      <w:pPr>
        <w:spacing w:line="66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（此页为封面）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2022年度岳阳市第一中学整体支出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绩效自评报告</w:t>
      </w:r>
    </w:p>
    <w:p>
      <w:pPr>
        <w:snapToGrid w:val="0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一、基本情况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（一）学校基本情况</w:t>
      </w:r>
    </w:p>
    <w:p>
      <w:pPr>
        <w:spacing w:line="400" w:lineRule="exact"/>
        <w:ind w:firstLine="433" w:firstLineChars="197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1.机构情况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岳阳市第一中学是一所由48个汉班和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12</w:t>
      </w:r>
      <w:r>
        <w:rPr>
          <w:rFonts w:hint="eastAsia" w:ascii="仿宋_GB2312" w:eastAsia="仿宋_GB2312"/>
          <w:sz w:val="22"/>
          <w:szCs w:val="22"/>
        </w:rPr>
        <w:t>个藏班组成的三年制高中学校，由岳阳市教育体育局直接管理的市直学校，组织机构</w:t>
      </w:r>
      <w:r>
        <w:rPr>
          <w:rFonts w:ascii="仿宋_GB2312" w:eastAsia="仿宋_GB2312"/>
          <w:sz w:val="22"/>
          <w:szCs w:val="22"/>
        </w:rPr>
        <w:t>1个</w:t>
      </w:r>
      <w:r>
        <w:rPr>
          <w:rFonts w:hint="eastAsia" w:ascii="仿宋_GB2312" w:eastAsia="仿宋_GB2312"/>
          <w:sz w:val="22"/>
          <w:szCs w:val="22"/>
        </w:rPr>
        <w:t>，为财政全额补助拨款单位，按要求实施财务独立核算。学校的职责职能主要是实施高中学历教育，促进基础教育发展。并且进行高中学历教育（相关社会服务）。</w:t>
      </w:r>
    </w:p>
    <w:p>
      <w:pPr>
        <w:spacing w:line="400" w:lineRule="exact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2.人员情况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现有在职在编2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77</w:t>
      </w:r>
      <w:r>
        <w:rPr>
          <w:rFonts w:hint="eastAsia" w:ascii="仿宋_GB2312" w:eastAsia="仿宋_GB2312"/>
          <w:sz w:val="22"/>
          <w:szCs w:val="22"/>
        </w:rPr>
        <w:t>人，退</w:t>
      </w:r>
      <w:r>
        <w:rPr>
          <w:rFonts w:ascii="仿宋_GB2312" w:eastAsia="仿宋_GB2312"/>
          <w:sz w:val="22"/>
          <w:szCs w:val="22"/>
        </w:rPr>
        <w:t>休</w:t>
      </w:r>
      <w:r>
        <w:rPr>
          <w:rFonts w:hint="eastAsia" w:ascii="仿宋_GB2312" w:eastAsia="仿宋_GB2312"/>
          <w:sz w:val="22"/>
          <w:szCs w:val="22"/>
        </w:rPr>
        <w:t>1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8</w:t>
      </w:r>
      <w:r>
        <w:rPr>
          <w:rFonts w:hint="eastAsia" w:ascii="仿宋_GB2312" w:eastAsia="仿宋_GB2312"/>
          <w:sz w:val="22"/>
          <w:szCs w:val="22"/>
        </w:rPr>
        <w:t>9人，离休1人。年末在校学生数为2988人，汉班2486人，西藏班502人。</w:t>
      </w:r>
    </w:p>
    <w:p>
      <w:pPr>
        <w:spacing w:line="560" w:lineRule="exact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3.年度工作内容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（1）党建为先，践行举旗定向立根铸魂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（2）发展为要，追求一流内涵高质高端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（3）德育为首，注重立德树人成人成才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（4）师德为上，强化知行合一守正创新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（5）质量为重，寻求突破提升保持高位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（6）团结为力，促进民族团结民族发展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（7）管理为纲，实现高质高效精细精准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（8）服务为念，打造公正公平绿色温暖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（9）安全为根，强化科学人文生态和谐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（10）文化为基，建构自信自强美美与共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（11）建设为阶，推动提质改造扩建升级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2022年是我校收获颇丰的一年。高考成绩取得大突破，历史方向一本上线率90%，物理方向一本上线率97.4%，有2个学生录取清华大学。高一、高二全体学生学考一次性全科合格率100%。在第29届中学生物理竞赛中我校23位学生获奖，8位学生获得二等奖，15位学生获得三等奖。在2022年全国中学生生物学联赛中，1位学生获二等奖，4位学生获三等奖。在2022年全国中学生数学联赛中，5位学生获二等奖，1位学生获三等奖。李晨雨同学获湖南省第十四届运动会青少年U18女子100米栏金牌，校篮球队获湖南省第十四届运会（青少年组）篮球比赛第三名、湖南省第十四届运会（青少年组）篮球比赛第三名、岳阳市中小学生运动会篮球比赛示范性高中组第一名、湖南省第三届高中校园篮球邀请赛冠军，校足球队获湖南省第十四届运动会青少年U18男子足球第二名、湖南省足球协会青少年锦标赛男子乙组足球赛第五名。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（二）部门（单位）年度整体支出绩效目标，市级专项资金绩效目标、其他项目支出（除市级专项资金以外）绩效目标</w:t>
      </w:r>
    </w:p>
    <w:p>
      <w:pPr>
        <w:spacing w:line="400" w:lineRule="exact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1、整体收入情况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2022年总收入8860.61万元。主要包括财政拨款收入6951.83万元，事业收入530.79万元，其他收入1377.99万元（其中西藏自治区教育厅拨款245.02万元，代收课后服务费724.57万元，代收书籍课本费215.43万元，代收校服款109.61万元，代收水电费38.17万元，其他45.19万元）。</w:t>
      </w:r>
      <w:r>
        <w:rPr>
          <w:rFonts w:ascii="仿宋_GB2312" w:eastAsia="仿宋_GB2312"/>
          <w:sz w:val="22"/>
          <w:szCs w:val="22"/>
        </w:rPr>
        <w:t xml:space="preserve"> </w:t>
      </w:r>
    </w:p>
    <w:p>
      <w:pPr>
        <w:spacing w:line="400" w:lineRule="exact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2、整体支出情况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2022年整体支出8860.61万元，其中</w:t>
      </w:r>
      <w:r>
        <w:rPr>
          <w:rFonts w:ascii="仿宋_GB2312" w:eastAsia="仿宋_GB2312"/>
          <w:sz w:val="22"/>
          <w:szCs w:val="22"/>
        </w:rPr>
        <w:t>:</w:t>
      </w:r>
      <w:r>
        <w:rPr>
          <w:rFonts w:hint="eastAsia" w:ascii="仿宋_GB2312" w:eastAsia="仿宋_GB2312"/>
          <w:sz w:val="22"/>
          <w:szCs w:val="22"/>
        </w:rPr>
        <w:t>基本支出7139.75万元（其中：工资福利支出4335.28万元，商品服务支出1829.35万元，对个人和家庭的补助952.57万元，资本性支出22.55万元），项目支出1720.86万元。</w:t>
      </w:r>
    </w:p>
    <w:p>
      <w:pPr>
        <w:spacing w:line="400" w:lineRule="exact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3、</w:t>
      </w:r>
      <w:r>
        <w:rPr>
          <w:rFonts w:ascii="仿宋_GB2312" w:eastAsia="仿宋_GB2312"/>
          <w:sz w:val="22"/>
          <w:szCs w:val="22"/>
        </w:rPr>
        <w:t>“</w:t>
      </w:r>
      <w:r>
        <w:rPr>
          <w:rFonts w:hint="eastAsia" w:ascii="仿宋_GB2312" w:eastAsia="仿宋_GB2312"/>
          <w:sz w:val="22"/>
          <w:szCs w:val="22"/>
        </w:rPr>
        <w:t>三公</w:t>
      </w:r>
      <w:r>
        <w:rPr>
          <w:rFonts w:ascii="仿宋_GB2312" w:eastAsia="仿宋_GB2312"/>
          <w:sz w:val="22"/>
          <w:szCs w:val="22"/>
        </w:rPr>
        <w:t>”</w:t>
      </w:r>
      <w:r>
        <w:rPr>
          <w:rFonts w:hint="eastAsia" w:ascii="仿宋_GB2312" w:eastAsia="仿宋_GB2312"/>
          <w:sz w:val="22"/>
          <w:szCs w:val="22"/>
        </w:rPr>
        <w:t>经费整体情况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  <w:highlight w:val="none"/>
        </w:rPr>
        <w:t>2022年</w:t>
      </w:r>
      <w:r>
        <w:rPr>
          <w:rFonts w:ascii="仿宋_GB2312" w:eastAsia="仿宋_GB2312"/>
          <w:sz w:val="22"/>
          <w:szCs w:val="22"/>
          <w:highlight w:val="none"/>
        </w:rPr>
        <w:t>“</w:t>
      </w:r>
      <w:r>
        <w:rPr>
          <w:rFonts w:hint="eastAsia" w:ascii="仿宋_GB2312" w:eastAsia="仿宋_GB2312"/>
          <w:sz w:val="22"/>
          <w:szCs w:val="22"/>
          <w:highlight w:val="none"/>
        </w:rPr>
        <w:t>三公</w:t>
      </w:r>
      <w:r>
        <w:rPr>
          <w:rFonts w:ascii="仿宋_GB2312" w:eastAsia="仿宋_GB2312"/>
          <w:sz w:val="22"/>
          <w:szCs w:val="22"/>
          <w:highlight w:val="none"/>
        </w:rPr>
        <w:t>”</w:t>
      </w:r>
      <w:r>
        <w:rPr>
          <w:rFonts w:hint="eastAsia" w:ascii="仿宋_GB2312" w:eastAsia="仿宋_GB2312"/>
          <w:sz w:val="22"/>
          <w:szCs w:val="22"/>
          <w:highlight w:val="none"/>
        </w:rPr>
        <w:t>经费预算数为</w:t>
      </w:r>
      <w:r>
        <w:rPr>
          <w:rFonts w:hint="eastAsia" w:ascii="仿宋_GB2312" w:eastAsia="仿宋_GB2312"/>
          <w:sz w:val="22"/>
          <w:szCs w:val="22"/>
          <w:highlight w:val="none"/>
          <w:lang w:val="en-US" w:eastAsia="zh-CN"/>
        </w:rPr>
        <w:t>0</w:t>
      </w:r>
      <w:r>
        <w:rPr>
          <w:rFonts w:hint="eastAsia" w:ascii="仿宋_GB2312" w:eastAsia="仿宋_GB2312"/>
          <w:sz w:val="22"/>
          <w:szCs w:val="22"/>
          <w:highlight w:val="none"/>
        </w:rPr>
        <w:t>万元，实际支出为0.11万元。</w:t>
      </w:r>
      <w:r>
        <w:rPr>
          <w:rFonts w:hint="eastAsia" w:ascii="仿宋_GB2312" w:eastAsia="仿宋_GB2312"/>
          <w:sz w:val="22"/>
          <w:szCs w:val="22"/>
        </w:rPr>
        <w:t>其中：因公出国（境）费支出预算为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0</w:t>
      </w:r>
      <w:r>
        <w:rPr>
          <w:rFonts w:hint="eastAsia" w:ascii="仿宋_GB2312" w:eastAsia="仿宋_GB2312"/>
          <w:sz w:val="22"/>
          <w:szCs w:val="22"/>
        </w:rPr>
        <w:t>万元，支出决算为0万元；公务接待费预算数为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0</w:t>
      </w:r>
      <w:r>
        <w:rPr>
          <w:rFonts w:hint="eastAsia" w:ascii="仿宋_GB2312" w:eastAsia="仿宋_GB2312"/>
          <w:sz w:val="22"/>
          <w:szCs w:val="22"/>
        </w:rPr>
        <w:t>万元，公务接待费决算数为0.11万元；公务车运行和购置费预算数为0万元，决算数为0，在2019年我单位参加了公车改革，车辆已经拍卖，本单位无公务用车。学校按照中央、省委、省政府要求，厉行节约，继续严控</w:t>
      </w:r>
      <w:r>
        <w:rPr>
          <w:rFonts w:ascii="仿宋_GB2312" w:eastAsia="仿宋_GB2312"/>
          <w:sz w:val="22"/>
          <w:szCs w:val="22"/>
        </w:rPr>
        <w:t>“</w:t>
      </w:r>
      <w:r>
        <w:rPr>
          <w:rFonts w:hint="eastAsia" w:ascii="仿宋_GB2312" w:eastAsia="仿宋_GB2312"/>
          <w:sz w:val="22"/>
          <w:szCs w:val="22"/>
        </w:rPr>
        <w:t>三公</w:t>
      </w:r>
      <w:r>
        <w:rPr>
          <w:rFonts w:ascii="仿宋_GB2312" w:eastAsia="仿宋_GB2312"/>
          <w:sz w:val="22"/>
          <w:szCs w:val="22"/>
        </w:rPr>
        <w:t>”</w:t>
      </w:r>
      <w:r>
        <w:rPr>
          <w:rFonts w:hint="eastAsia" w:ascii="仿宋_GB2312" w:eastAsia="仿宋_GB2312"/>
          <w:sz w:val="22"/>
          <w:szCs w:val="22"/>
        </w:rPr>
        <w:t>经费。</w:t>
      </w:r>
    </w:p>
    <w:p>
      <w:pPr>
        <w:spacing w:line="400" w:lineRule="exact"/>
        <w:ind w:firstLine="440" w:firstLineChars="200"/>
        <w:rPr>
          <w:rFonts w:hint="eastAsia"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4、固定资产整体情况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本年固定资产投入33.60万元，全部为单位自购固定资产,资产全部自用无出租出借 。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 xml:space="preserve">本年固定资产增加5680.04万元，主要是市教体局资产中心无偿调拨我校资产5634.33万元（房屋和构筑物5059.42万元、设备428.68万元、家具和用具146.23万元），教育考试院无偿调拨高考考点监控系统4.99万元，单位自购资产40.72万元（设备33.96万元、家具和用具6.76万元）。 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本年固定资产减少1617.53万元，主要是1、2、4、5栋教学楼及科教馆拆除报废1259.33万元，科教馆防盗门拆除1.67万元，雪莲居移交机关事务管理局356.53万元。</w:t>
      </w:r>
    </w:p>
    <w:p>
      <w:pPr>
        <w:snapToGrid w:val="0"/>
        <w:ind w:firstLine="440" w:firstLineChars="200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资产全部自用无出租出借 。</w:t>
      </w:r>
    </w:p>
    <w:p>
      <w:pPr>
        <w:spacing w:line="400" w:lineRule="exact"/>
        <w:ind w:firstLine="440" w:firstLineChars="200"/>
        <w:rPr>
          <w:rFonts w:hint="eastAsia"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5、资金管理情况分析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各项资金本着专款专用的原则，严格执行资金批准的使用计划和批复内容，不擅自调项、扩项、缩项，不拆借、挪用、挤占。资金拨付动向按不同资金的要求执行。同时对每笔资金的支付，严格执行财务制度，落实资金审核程序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二、一般公共预算支出情况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2022年一般公共预算基本支出5490.69万元，其中人员经费支出5271.42万元，公用经费支出219.27万元。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（二）项目支出情况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2022年一般公共预算项目支出1461.14万元，其中商品服务支出842.10万元、对个人和家庭的补助145.20万元、资本性支出473.84万元（办公设备购置83.86万元、基础设施建设389.98万元）。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1、民族教育公用经费50万元，其中商品服务支出47.43万元，资本性支出2.57万元（办公设备购置2.57万元）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2、西藏班专款69.30万元，其中商品服务支出65.91万元，对个人和家庭的补助1.68万元，资本性支出1.71万元（办公设备购置1.71万元）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3、专职保安费9.00万元，其中商品服务支出9.00万元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4、2022年第三批教育综合发展专项资金546.50万元，其中商品服务支出404.45万元，对个人和家庭的补助138.09万元，资本性支出3.96万元（办公设备购置3.96万元）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5、</w:t>
      </w:r>
      <w:r>
        <w:rPr>
          <w:rFonts w:hint="eastAsia" w:ascii="仿宋_GB2312" w:eastAsia="仿宋_GB2312"/>
          <w:sz w:val="22"/>
          <w:szCs w:val="22"/>
          <w:highlight w:val="none"/>
        </w:rPr>
        <w:t>2021</w:t>
      </w:r>
      <w:r>
        <w:rPr>
          <w:rFonts w:hint="eastAsia" w:ascii="仿宋_GB2312" w:eastAsia="仿宋_GB2312"/>
          <w:sz w:val="22"/>
          <w:szCs w:val="22"/>
        </w:rPr>
        <w:t>年改善普通高中办学条件省级补助资金400.00万元，其中商品服务支出10.03万元，资本性支出389.97万元（基础设施建设389.97万元）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6、市直高中学校生均经费293.40万元，其中商品服务支出290.50万元，资本性支出2.90万元（办公设备购置2.90万元）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7、1、4栋教学楼办公家具资金72.73万元其中资本性支出72.73万元（办公设备购置72.73万元）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8、</w:t>
      </w:r>
      <w:r>
        <w:rPr>
          <w:rFonts w:hint="eastAsia" w:ascii="仿宋_GB2312" w:eastAsia="仿宋_GB2312"/>
          <w:color w:val="auto"/>
          <w:sz w:val="22"/>
          <w:szCs w:val="22"/>
          <w:highlight w:val="none"/>
        </w:rPr>
        <w:t>2021年</w:t>
      </w:r>
      <w:r>
        <w:rPr>
          <w:rFonts w:hint="eastAsia" w:ascii="仿宋_GB2312" w:eastAsia="仿宋_GB2312"/>
          <w:sz w:val="22"/>
          <w:szCs w:val="22"/>
        </w:rPr>
        <w:t>度真抓实干成效明显地区奖补资金10.00万元，其中商品服务支出10.00万元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9、免学费（困难学生补助配套）及</w:t>
      </w:r>
      <w:r>
        <w:rPr>
          <w:rFonts w:hint="eastAsia" w:ascii="仿宋_GB2312" w:eastAsia="仿宋_GB2312"/>
          <w:sz w:val="22"/>
          <w:szCs w:val="22"/>
          <w:highlight w:val="none"/>
        </w:rPr>
        <w:t>2021</w:t>
      </w:r>
      <w:r>
        <w:rPr>
          <w:rFonts w:hint="eastAsia" w:ascii="仿宋_GB2312" w:eastAsia="仿宋_GB2312"/>
          <w:sz w:val="22"/>
          <w:szCs w:val="22"/>
        </w:rPr>
        <w:t>年普通高中建档立卡免教科书资金5.21万元，其中对个人和家庭的补助5.21万元；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10、少数民族工作专项5.00万元，其中商品服务支出4.78万元，对个人和家庭的补助0.22万元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政府性基金预算支出情况</w:t>
      </w: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22"/>
          <w:szCs w:val="22"/>
        </w:rPr>
        <w:t>无</w:t>
      </w:r>
    </w:p>
    <w:p>
      <w:pPr>
        <w:spacing w:line="600" w:lineRule="exact"/>
        <w:ind w:firstLine="640" w:firstLineChars="200"/>
        <w:rPr>
          <w:rFonts w:ascii="仿宋_GB2312" w:eastAsia="仿宋_GB2312"/>
          <w:sz w:val="22"/>
          <w:szCs w:val="22"/>
        </w:rPr>
      </w:pPr>
      <w:r>
        <w:rPr>
          <w:rFonts w:eastAsia="黑体"/>
          <w:sz w:val="32"/>
          <w:szCs w:val="32"/>
        </w:rPr>
        <w:t>四、国有资本经营预算支出情况</w:t>
      </w:r>
    </w:p>
    <w:p>
      <w:pPr>
        <w:spacing w:line="600" w:lineRule="exact"/>
        <w:ind w:firstLine="440" w:firstLineChars="200"/>
        <w:rPr>
          <w:rFonts w:eastAsia="黑体"/>
          <w:sz w:val="32"/>
          <w:szCs w:val="32"/>
        </w:rPr>
      </w:pPr>
      <w:r>
        <w:rPr>
          <w:rFonts w:hint="eastAsia" w:ascii="仿宋_GB2312" w:eastAsia="仿宋_GB2312"/>
          <w:sz w:val="22"/>
          <w:szCs w:val="22"/>
        </w:rPr>
        <w:t xml:space="preserve">      无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五、社会保险基金预算支出情况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22"/>
          <w:szCs w:val="22"/>
        </w:rPr>
      </w:pPr>
      <w:r>
        <w:rPr>
          <w:rFonts w:hint="eastAsia" w:eastAsia="黑体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22"/>
          <w:szCs w:val="22"/>
        </w:rPr>
        <w:t>无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本单位各项项目资金其主要用途是确保单位的正常运转，促进各项工作任务顺利完成。在人员经费支出、公共支出严格执行市委市政府的各项制度；在项目经费的使用上，在保证各项任务顺利完成的同时，严格落实厉行节约的原则；三公经费的使用严格控制在预算申报的范围内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主要存在问题一是在使用公务卡方面需要进一步加强；二是对个别项目资金使用方面撑控不力，出现实际支出数超出了预算申报数；三是固定资产的管理存在不严的情况，资产损坏更换没有及时办理相关手续。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一是加大对公务卡的使用力度；二是进一步控制项目经费支出，在确保各项任务完成的同时，力争把成本降底；三是加强固定资产的管理，及时办理固定资产的处置和购置手续。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textAlignment w:val="auto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重视绩效管理，加强对绩效评价单位的绩效培训，不断提升绩效管理水平，通过绩效自评结果，对指标完成好的工作要在下一年度继续巩固和加强，对未完成的指标要深入剖析原因，找出症结，在以后工作中完善和改进；利用绩效自评结果，促进单位增强责任和效益观念，提高资金支出决策水平和管理水平。评价结果可公开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22"/>
          <w:szCs w:val="22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5583E"/>
    <w:multiLevelType w:val="singleLevel"/>
    <w:tmpl w:val="91A5583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436BFD"/>
    <w:multiLevelType w:val="singleLevel"/>
    <w:tmpl w:val="50436B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187499"/>
    <w:rsid w:val="00187499"/>
    <w:rsid w:val="00751E5B"/>
    <w:rsid w:val="00897314"/>
    <w:rsid w:val="00A85F84"/>
    <w:rsid w:val="00D810FD"/>
    <w:rsid w:val="00ED059F"/>
    <w:rsid w:val="03E312C3"/>
    <w:rsid w:val="05411EA0"/>
    <w:rsid w:val="093C394F"/>
    <w:rsid w:val="0C2405EF"/>
    <w:rsid w:val="0F7C190B"/>
    <w:rsid w:val="116D3B92"/>
    <w:rsid w:val="12C61F43"/>
    <w:rsid w:val="138A7157"/>
    <w:rsid w:val="17B0246F"/>
    <w:rsid w:val="17D9680D"/>
    <w:rsid w:val="18DA50DC"/>
    <w:rsid w:val="1B6603B7"/>
    <w:rsid w:val="1D406BBC"/>
    <w:rsid w:val="1E5D7B12"/>
    <w:rsid w:val="1E917436"/>
    <w:rsid w:val="1FAE4918"/>
    <w:rsid w:val="1FB55BA4"/>
    <w:rsid w:val="27E62FAC"/>
    <w:rsid w:val="2F4309AC"/>
    <w:rsid w:val="32AD1651"/>
    <w:rsid w:val="38913A5E"/>
    <w:rsid w:val="3E0D341B"/>
    <w:rsid w:val="40381097"/>
    <w:rsid w:val="435B6BFF"/>
    <w:rsid w:val="4E720A8B"/>
    <w:rsid w:val="4F286427"/>
    <w:rsid w:val="51866F42"/>
    <w:rsid w:val="51EF4EA1"/>
    <w:rsid w:val="5DB35499"/>
    <w:rsid w:val="63D64E58"/>
    <w:rsid w:val="689B6598"/>
    <w:rsid w:val="68E36888"/>
    <w:rsid w:val="69B039C7"/>
    <w:rsid w:val="6DF743BF"/>
    <w:rsid w:val="6F2B6D4D"/>
    <w:rsid w:val="781A5E5F"/>
    <w:rsid w:val="782E7A76"/>
    <w:rsid w:val="78A83E55"/>
    <w:rsid w:val="7CA0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2813</Words>
  <Characters>3244</Characters>
  <Lines>23</Lines>
  <Paragraphs>6</Paragraphs>
  <TotalTime>221</TotalTime>
  <ScaleCrop>false</ScaleCrop>
  <LinksUpToDate>false</LinksUpToDate>
  <CharactersWithSpaces>3273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2023-05-29T03:30:00Z</dcterms:created>
  <dc:creator>Administrator</dc:creator>
  <cp:lastModifiedBy>asus</cp:lastModifiedBy>
  <cp:lastPrinted>2023-07-08T00:46:00Z</cp:lastPrinted>
  <dcterms:modified xsi:type="dcterms:W3CDTF">2023-12-06T06:42:01Z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89810444ED8E439A960382679196BADE_12</vt:lpwstr>
  </property>
</Properties>
</file>