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岳阳市教育建设投资资产管理中心2022年度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Chars="0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3、一般公共预算基本支出表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1.为市直教育单位基本建设提供保障。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指定市直教育单位教育投资管理的规章制度，编报基建及维修计划和项目管理，负责基建及维修项目的预、决算，负责市直教育单位投资、融资、债务管理和非经营性国有资产管理，监管市直教育单位经营性国有资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本单位为二级预算单位，没有预算独立、财务独立核算的下属预算单位。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内设一科、二科2个科室，分别负责工程项目的前期报建及现场管理、负责工程项目及前期费用的结算。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单位预算单位构成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本单位为二级预算单位，没有预算独立、财务独立核算的下属预算单位，因此纳入202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年预算公开范围的为本单位本级预算。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7519.1万元，其中，一般公共预算拨款7519.1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收入较去年减少1226.35万元，主要是因为事权下放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义务教育阶段部分学校下放到区，相关资金安排减少。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本单位支出预算7519.1万元，其中，教育支出7519.1万元，占比100.00%。支出较去年减少1226.35万元，其中项目支减少1226.35万元（数据来源见表7、15、18、19，将其基本支出、项目支出相加）。其中项目支出减少主要是因为事权下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义务教育阶段部分学校下放到区，相关项目支出减少。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2022年本单位一般公共预算拨款支出预算7519.1万元，其中，教育支出7519.1万元，占比100.00%。具体安排情况如下：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基本支出：2022年基本支出年初预算数为0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项目支出：2022年项目支出年初预算数为7519.1万元（数据来源见表20），是指单位为完成特定行政工作任务或事业发展目标而发生的支出，包括有关业务工作经费、运行维护经费等。其中：市十四中整体搬迁630万元，主要用于市十四中整体搬迁，化解债务化解学校以往年度建设债务2000万元，主要用于化解债务方面，市教体局办公楼消防工程及维修改造260万元，主要用于教体局办公楼消防工程及维修改造方面，市特校教学楼维修及学生宿舍维修改造工程39.2万元，主要用于市特校教学楼维修及学生宿舍维修改造，市一中新建实验楼300万元，主要用于市一中新建实验楼方面，市一中三、六栋教学楼维修、信息中心外墙改造36.6万元，主要用于市一中三、六栋教学楼维修、信息中心外墙改造，市一中西藏班公寓维修40万元，主要用于市一中西藏班公寓维修，市一中校园提质（一、二、四、五栋教学楼重建）400万元，主要用于市一中校园提质，市直相关学校空调安装电力增容及线路改造1000万元，主要用于学校空调安装电力增容及线路改造，市直相关学校银行贷款计息2600万元，主要用于学校银行贷款计息，市直相关学校高考点建设维护费80万元，主要用于高考点建设维护，市直相关学校突发性安全隐患维修50万元，主要用于学校突发性安全隐患维修，市直学校项目建设管理费20万元，主要用于项目建设管理，市直学校图书等馆藏资源购置30万元，主要用于学校图书等馆藏资源购置，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中学新高考系统和初中综合素质评价系统建设33.3万元，主要用于系统建设方面。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本单位2022年机关运行经费当年一般公共预算拨款0万元（数据来源见表12）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与上年持平，主要原因是所有人员及相关经费在岳阳市教育体育局列支。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2022年度本单位无“三公”经费预算（数据来源见表14），其中，公务接待费0万元，因公出国（境）费0万元，公务用车购置及运行费0万元（其中，公务用车购置费0万元，公务用车运行费0万元）。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与上年持平，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主要原因是所有相关经费在岳阳市教育体育局列支。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所有相关支出在岳阳市教育体育局中列支。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本单位2022年政府采购预算总额7519.1万元，其中工程类7099.1万元，货物类400万元，服务类20万元。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截至上年底，本单位共有车辆0辆，其中领导干部用车0辆，一般公务用车0辆，其他用车0辆。单位价值50万元以上通用设备0台，单位价值100万元以上专用设备0台。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2022年拟报废处置公务用车0辆，拟新增配置车辆0辆。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2022年拟新增配备领导干部用车0辆，一般公务用车0辆，其他用车0辆，新增配备单位价值50万元以上通用设备0台，单位价值100万元以上专用设备0台。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本单位所有支出实行绩效目标管理。纳入2022年部门整体支出绩效目标的金额为7519.1万元，其中，基本支出0万元，项目支出7519.1万元，详见文尾附表中单位预算公开表格的表21-22。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表中，空表表示本单位无相关收支情况。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A431C"/>
    <w:multiLevelType w:val="singleLevel"/>
    <w:tmpl w:val="9D7A43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AABD1F"/>
    <w:multiLevelType w:val="singleLevel"/>
    <w:tmpl w:val="CAAABD1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8C1928"/>
    <w:multiLevelType w:val="singleLevel"/>
    <w:tmpl w:val="F38C19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B27C4F"/>
    <w:rsid w:val="00B27C4F"/>
    <w:rsid w:val="00B81602"/>
    <w:rsid w:val="251069BA"/>
    <w:rsid w:val="35D71C11"/>
    <w:rsid w:val="3F0E0D36"/>
    <w:rsid w:val="57A356DD"/>
    <w:rsid w:val="60061EFF"/>
    <w:rsid w:val="70D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3576</Words>
  <Characters>3817</Characters>
  <Lines>26</Lines>
  <Paragraphs>7</Paragraphs>
  <TotalTime>1</TotalTime>
  <ScaleCrop>false</ScaleCrop>
  <LinksUpToDate>false</LinksUpToDate>
  <CharactersWithSpaces>3825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2023-06-04T08:50:00Z</dcterms:created>
  <dc:creator>PC</dc:creator>
  <cp:lastModifiedBy>彬彬华圣酒店海外购</cp:lastModifiedBy>
  <dcterms:modified xsi:type="dcterms:W3CDTF">2023-09-23T08:48:25Z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9EA4EC841E1A4C8B84177275FD016BD4</vt:lpwstr>
  </property>
  <property fmtid="{D5CDD505-2E9C-101B-9397-08002B2CF9AE}" pid="3" name="KSOProductBuildVer">
    <vt:lpwstr>2052-11.1.0.15319</vt:lpwstr>
  </property>
</Properties>
</file>