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实验教学管理与研究</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岳阳市教育科学技术研究院</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岳阳市教育体育局</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665"/>
        <w:gridCol w:w="62"/>
        <w:gridCol w:w="161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方健</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13975032334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lang w:eastAsia="zh-CN"/>
              </w:rPr>
              <w:t>岳阳市教育科学技术研究院</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eastAsia="仿宋_GB2312"/>
                <w:sz w:val="24"/>
              </w:rPr>
            </w:pPr>
            <w:r>
              <w:rPr>
                <w:rFonts w:hint="eastAsia" w:eastAsia="仿宋_GB2312"/>
                <w:sz w:val="24"/>
                <w:lang w:val="en-US" w:eastAsia="zh-CN"/>
              </w:rPr>
              <w:t>2021年1月1日—12月31日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w w:val="90"/>
                <w:sz w:val="24"/>
                <w:lang w:val="en-US" w:eastAsia="zh-CN"/>
              </w:rPr>
              <w:t>20</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20</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7"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20</w:t>
            </w:r>
          </w:p>
        </w:tc>
        <w:tc>
          <w:tcPr>
            <w:tcW w:w="1613"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584"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7" w:type="dxa"/>
            <w:gridSpan w:val="2"/>
            <w:tcBorders>
              <w:bottom w:val="single" w:color="auto" w:sz="4" w:space="0"/>
            </w:tcBorders>
            <w:vAlign w:val="center"/>
          </w:tcPr>
          <w:p>
            <w:pPr>
              <w:rPr>
                <w:rFonts w:eastAsia="仿宋_GB2312"/>
                <w:spacing w:val="-6"/>
                <w:sz w:val="24"/>
              </w:rPr>
            </w:pPr>
          </w:p>
        </w:tc>
        <w:tc>
          <w:tcPr>
            <w:tcW w:w="1613"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84"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7" w:type="dxa"/>
            <w:gridSpan w:val="2"/>
            <w:tcBorders>
              <w:bottom w:val="single" w:color="auto" w:sz="4" w:space="0"/>
            </w:tcBorders>
            <w:vAlign w:val="center"/>
          </w:tcPr>
          <w:p>
            <w:pPr>
              <w:rPr>
                <w:rFonts w:eastAsia="仿宋_GB2312"/>
                <w:sz w:val="24"/>
              </w:rPr>
            </w:pPr>
          </w:p>
        </w:tc>
        <w:tc>
          <w:tcPr>
            <w:tcW w:w="1613" w:type="dxa"/>
            <w:tcBorders>
              <w:bottom w:val="single" w:color="auto" w:sz="4" w:space="0"/>
            </w:tcBorders>
            <w:vAlign w:val="center"/>
          </w:tcPr>
          <w:p>
            <w:pPr>
              <w:rPr>
                <w:rFonts w:eastAsia="仿宋_GB2312"/>
                <w:sz w:val="24"/>
              </w:rPr>
            </w:pPr>
            <w:r>
              <w:rPr>
                <w:rFonts w:hint="eastAsia" w:eastAsia="仿宋_GB2312"/>
                <w:sz w:val="24"/>
              </w:rPr>
              <w:t>省财政</w:t>
            </w:r>
          </w:p>
        </w:tc>
        <w:tc>
          <w:tcPr>
            <w:tcW w:w="584"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w w:val="90"/>
                <w:sz w:val="24"/>
                <w:lang w:val="en-US" w:eastAsia="zh-CN"/>
              </w:rPr>
              <w:t>20</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w w:val="90"/>
                <w:sz w:val="24"/>
                <w:lang w:val="en-US" w:eastAsia="zh-CN"/>
              </w:rPr>
              <w:t>20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7" w:type="dxa"/>
            <w:gridSpan w:val="2"/>
            <w:tcBorders>
              <w:bottom w:val="single" w:color="auto" w:sz="4" w:space="0"/>
            </w:tcBorders>
            <w:vAlign w:val="center"/>
          </w:tcPr>
          <w:p>
            <w:pPr>
              <w:rPr>
                <w:rFonts w:hint="default" w:eastAsia="仿宋_GB2312"/>
                <w:sz w:val="24"/>
                <w:lang w:val="en-US" w:eastAsia="zh-CN"/>
              </w:rPr>
            </w:pPr>
            <w:r>
              <w:rPr>
                <w:rFonts w:hint="eastAsia" w:eastAsia="仿宋_GB2312"/>
                <w:w w:val="90"/>
                <w:sz w:val="24"/>
                <w:lang w:val="en-US" w:eastAsia="zh-CN"/>
              </w:rPr>
              <w:t>20</w:t>
            </w:r>
          </w:p>
        </w:tc>
        <w:tc>
          <w:tcPr>
            <w:tcW w:w="1613" w:type="dxa"/>
            <w:tcBorders>
              <w:bottom w:val="single" w:color="auto" w:sz="4" w:space="0"/>
            </w:tcBorders>
            <w:vAlign w:val="center"/>
          </w:tcPr>
          <w:p>
            <w:pPr>
              <w:rPr>
                <w:rFonts w:eastAsia="仿宋_GB2312"/>
                <w:sz w:val="24"/>
              </w:rPr>
            </w:pPr>
            <w:r>
              <w:rPr>
                <w:rFonts w:hint="eastAsia" w:eastAsia="仿宋_GB2312"/>
                <w:sz w:val="24"/>
              </w:rPr>
              <w:t>市财政</w:t>
            </w:r>
          </w:p>
        </w:tc>
        <w:tc>
          <w:tcPr>
            <w:tcW w:w="584"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7" w:type="dxa"/>
            <w:gridSpan w:val="2"/>
            <w:tcBorders>
              <w:bottom w:val="single" w:color="auto" w:sz="4" w:space="0"/>
            </w:tcBorders>
            <w:vAlign w:val="center"/>
          </w:tcPr>
          <w:p>
            <w:pPr>
              <w:rPr>
                <w:rFonts w:eastAsia="仿宋_GB2312"/>
                <w:sz w:val="24"/>
              </w:rPr>
            </w:pPr>
          </w:p>
        </w:tc>
        <w:tc>
          <w:tcPr>
            <w:tcW w:w="1613"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584"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7" w:type="dxa"/>
            <w:gridSpan w:val="2"/>
            <w:tcBorders>
              <w:bottom w:val="single" w:color="auto" w:sz="4" w:space="0"/>
            </w:tcBorders>
            <w:vAlign w:val="center"/>
          </w:tcPr>
          <w:p>
            <w:pPr>
              <w:rPr>
                <w:rFonts w:eastAsia="仿宋_GB2312"/>
                <w:sz w:val="24"/>
              </w:rPr>
            </w:pPr>
          </w:p>
        </w:tc>
        <w:tc>
          <w:tcPr>
            <w:tcW w:w="1613" w:type="dxa"/>
            <w:tcBorders>
              <w:bottom w:val="single" w:color="auto" w:sz="4" w:space="0"/>
            </w:tcBorders>
            <w:vAlign w:val="center"/>
          </w:tcPr>
          <w:p>
            <w:pPr>
              <w:rPr>
                <w:rFonts w:eastAsia="仿宋_GB2312"/>
                <w:sz w:val="24"/>
              </w:rPr>
            </w:pPr>
            <w:r>
              <w:rPr>
                <w:rFonts w:hint="eastAsia" w:eastAsia="仿宋_GB2312"/>
                <w:sz w:val="24"/>
              </w:rPr>
              <w:t>其它</w:t>
            </w:r>
          </w:p>
        </w:tc>
        <w:tc>
          <w:tcPr>
            <w:tcW w:w="584"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119"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259"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差旅费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default" w:eastAsia="仿宋_GB2312"/>
                <w:sz w:val="24"/>
                <w:lang w:val="en-US" w:eastAsia="zh-CN"/>
              </w:rPr>
              <w:t>14113.5</w:t>
            </w:r>
            <w:r>
              <w:rPr>
                <w:rFonts w:hint="eastAsia" w:eastAsia="仿宋_GB2312"/>
                <w:sz w:val="24"/>
                <w:lang w:val="en-US" w:eastAsia="zh-CN"/>
              </w:rPr>
              <w:t>0</w:t>
            </w:r>
          </w:p>
        </w:tc>
        <w:tc>
          <w:tcPr>
            <w:tcW w:w="3119"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4月4号，5月13号，6月3号、5号，7月17号、21号，</w:t>
            </w: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keepNext w:val="0"/>
              <w:keepLines w:val="0"/>
              <w:widowControl/>
              <w:suppressLineNumbers w:val="0"/>
              <w:jc w:val="center"/>
              <w:textAlignment w:val="center"/>
              <w:rPr>
                <w:rFonts w:hint="default" w:eastAsia="仿宋_GB2312"/>
                <w:sz w:val="24"/>
                <w:lang w:val="en-US" w:eastAsia="zh-CN"/>
              </w:rPr>
            </w:pPr>
            <w:r>
              <w:rPr>
                <w:rFonts w:hint="eastAsia" w:ascii="宋体" w:hAnsi="宋体" w:eastAsia="宋体" w:cs="宋体"/>
                <w:i w:val="0"/>
                <w:iCs w:val="0"/>
                <w:color w:val="000000"/>
                <w:kern w:val="0"/>
                <w:sz w:val="22"/>
                <w:szCs w:val="22"/>
                <w:u w:val="none"/>
                <w:lang w:val="en-US" w:eastAsia="zh-CN" w:bidi="ar"/>
              </w:rPr>
              <w:t>公务接待费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default" w:eastAsia="仿宋_GB2312"/>
                <w:sz w:val="24"/>
                <w:lang w:val="en-US" w:eastAsia="zh-CN"/>
              </w:rPr>
              <w:t>576</w:t>
            </w:r>
            <w:r>
              <w:rPr>
                <w:rFonts w:hint="eastAsia" w:eastAsia="仿宋_GB2312"/>
                <w:sz w:val="24"/>
                <w:lang w:val="en-US" w:eastAsia="zh-CN"/>
              </w:rPr>
              <w:t>.00</w:t>
            </w:r>
          </w:p>
        </w:tc>
        <w:tc>
          <w:tcPr>
            <w:tcW w:w="3119"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6月15号</w:t>
            </w: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专用材料费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default" w:eastAsia="仿宋_GB2312"/>
                <w:sz w:val="24"/>
                <w:lang w:val="en-US" w:eastAsia="zh-CN"/>
              </w:rPr>
              <w:t>158210.5</w:t>
            </w:r>
            <w:r>
              <w:rPr>
                <w:rFonts w:hint="eastAsia" w:eastAsia="仿宋_GB2312"/>
                <w:sz w:val="24"/>
                <w:lang w:val="en-US" w:eastAsia="zh-CN"/>
              </w:rPr>
              <w:t>0</w:t>
            </w:r>
          </w:p>
        </w:tc>
        <w:tc>
          <w:tcPr>
            <w:tcW w:w="3119"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2月28号、3月8号、11月3号</w:t>
            </w: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3119" w:type="dxa"/>
            <w:gridSpan w:val="6"/>
            <w:tcBorders>
              <w:bottom w:val="single" w:color="auto" w:sz="4" w:space="0"/>
            </w:tcBorders>
            <w:vAlign w:val="center"/>
          </w:tcPr>
          <w:p>
            <w:pPr>
              <w:jc w:val="center"/>
              <w:rPr>
                <w:rFonts w:eastAsia="仿宋_GB2312"/>
                <w:sz w:val="24"/>
              </w:rPr>
            </w:pP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3119" w:type="dxa"/>
            <w:gridSpan w:val="6"/>
            <w:tcBorders>
              <w:bottom w:val="single" w:color="auto" w:sz="4" w:space="0"/>
            </w:tcBorders>
            <w:vAlign w:val="center"/>
          </w:tcPr>
          <w:p>
            <w:pPr>
              <w:jc w:val="center"/>
              <w:rPr>
                <w:rFonts w:eastAsia="仿宋_GB2312"/>
                <w:sz w:val="24"/>
              </w:rPr>
            </w:pP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3119" w:type="dxa"/>
            <w:gridSpan w:val="6"/>
            <w:tcBorders>
              <w:bottom w:val="single" w:color="auto" w:sz="4" w:space="0"/>
            </w:tcBorders>
            <w:vAlign w:val="center"/>
          </w:tcPr>
          <w:p>
            <w:pPr>
              <w:jc w:val="center"/>
              <w:rPr>
                <w:rFonts w:eastAsia="仿宋_GB2312"/>
                <w:sz w:val="24"/>
              </w:rPr>
            </w:pP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3119" w:type="dxa"/>
            <w:gridSpan w:val="6"/>
            <w:tcBorders>
              <w:bottom w:val="single" w:color="auto" w:sz="4" w:space="0"/>
            </w:tcBorders>
            <w:vAlign w:val="center"/>
          </w:tcPr>
          <w:p>
            <w:pPr>
              <w:jc w:val="center"/>
              <w:rPr>
                <w:rFonts w:eastAsia="仿宋_GB2312"/>
                <w:sz w:val="24"/>
              </w:rPr>
            </w:pP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200000.00</w:t>
            </w:r>
            <w:r>
              <w:rPr>
                <w:rFonts w:hint="eastAsia" w:eastAsia="仿宋_GB2312"/>
                <w:sz w:val="24"/>
              </w:rPr>
              <w:t>元</w:t>
            </w:r>
          </w:p>
        </w:tc>
        <w:tc>
          <w:tcPr>
            <w:tcW w:w="3119" w:type="dxa"/>
            <w:gridSpan w:val="6"/>
            <w:tcBorders>
              <w:bottom w:val="single" w:color="auto" w:sz="4" w:space="0"/>
            </w:tcBorders>
            <w:vAlign w:val="center"/>
          </w:tcPr>
          <w:p>
            <w:pPr>
              <w:jc w:val="center"/>
              <w:rPr>
                <w:rFonts w:eastAsia="仿宋_GB2312"/>
                <w:b/>
                <w:sz w:val="24"/>
              </w:rPr>
            </w:pPr>
          </w:p>
        </w:tc>
        <w:tc>
          <w:tcPr>
            <w:tcW w:w="2259"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851"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259"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851" w:type="dxa"/>
            <w:gridSpan w:val="10"/>
            <w:tcBorders>
              <w:bottom w:val="single" w:color="auto" w:sz="4" w:space="0"/>
            </w:tcBorders>
            <w:vAlign w:val="center"/>
          </w:tcPr>
          <w:p>
            <w:pPr>
              <w:spacing w:line="240" w:lineRule="exact"/>
              <w:jc w:val="left"/>
              <w:rPr>
                <w:rFonts w:hint="eastAsia" w:eastAsia="仿宋_GB2312"/>
                <w:b w:val="0"/>
                <w:bCs/>
                <w:sz w:val="24"/>
              </w:rPr>
            </w:pPr>
            <w:r>
              <w:rPr>
                <w:rFonts w:hint="eastAsia" w:eastAsia="仿宋_GB2312"/>
                <w:b w:val="0"/>
                <w:bCs/>
                <w:sz w:val="24"/>
              </w:rPr>
              <w:t>1.全市中小学实验教学质量达到全省中等以上水平</w:t>
            </w:r>
          </w:p>
          <w:p>
            <w:pPr>
              <w:spacing w:line="240" w:lineRule="exact"/>
              <w:jc w:val="left"/>
              <w:rPr>
                <w:rFonts w:hint="eastAsia" w:eastAsia="仿宋_GB2312"/>
                <w:b w:val="0"/>
                <w:bCs/>
                <w:sz w:val="24"/>
              </w:rPr>
            </w:pPr>
            <w:r>
              <w:rPr>
                <w:rFonts w:hint="eastAsia" w:eastAsia="仿宋_GB2312"/>
                <w:b w:val="0"/>
                <w:bCs/>
                <w:sz w:val="24"/>
              </w:rPr>
              <w:t>2.组织全市各项实验教学竞赛并遴选出优胜者参加省赛</w:t>
            </w:r>
          </w:p>
          <w:p>
            <w:pPr>
              <w:spacing w:line="240" w:lineRule="exact"/>
              <w:jc w:val="left"/>
              <w:rPr>
                <w:rFonts w:eastAsia="仿宋_GB2312"/>
                <w:b/>
                <w:sz w:val="24"/>
              </w:rPr>
            </w:pPr>
            <w:r>
              <w:rPr>
                <w:rFonts w:hint="eastAsia" w:eastAsia="仿宋_GB2312"/>
                <w:b w:val="0"/>
                <w:bCs/>
                <w:sz w:val="24"/>
              </w:rPr>
              <w:t>3.对市直学校实验教学和教育装备情况进行调研，为上级决策提供参考依据</w:t>
            </w:r>
          </w:p>
        </w:tc>
        <w:tc>
          <w:tcPr>
            <w:tcW w:w="2259" w:type="dxa"/>
            <w:gridSpan w:val="3"/>
            <w:tcBorders>
              <w:bottom w:val="single" w:color="auto" w:sz="4" w:space="0"/>
            </w:tcBorders>
            <w:vAlign w:val="center"/>
          </w:tcPr>
          <w:p>
            <w:pPr>
              <w:jc w:val="left"/>
              <w:rPr>
                <w:rFonts w:hint="eastAsia" w:eastAsia="仿宋_GB2312"/>
                <w:b/>
                <w:sz w:val="24"/>
                <w:lang w:eastAsia="zh-CN"/>
              </w:rPr>
            </w:pPr>
            <w:r>
              <w:rPr>
                <w:rFonts w:hint="eastAsia" w:eastAsia="仿宋_GB2312"/>
                <w:b w:val="0"/>
                <w:bCs/>
                <w:sz w:val="24"/>
                <w:lang w:eastAsia="zh-CN"/>
              </w:rPr>
              <w:t>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7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259"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1.全省中小学教师实验竞赛活动 2.全市中学物理和化学教师实验能手竞赛</w:t>
            </w:r>
          </w:p>
        </w:tc>
        <w:tc>
          <w:tcPr>
            <w:tcW w:w="1744"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1.全省中小学教师实验竞赛活动1次 2.全市中学物理和化学教师实验能手竞赛竞赛老师&gt;50人次</w:t>
            </w:r>
          </w:p>
        </w:tc>
        <w:tc>
          <w:tcPr>
            <w:tcW w:w="2259" w:type="dxa"/>
            <w:gridSpan w:val="3"/>
            <w:tcBorders>
              <w:bottom w:val="single" w:color="auto" w:sz="4" w:space="0"/>
            </w:tcBorders>
            <w:vAlign w:val="center"/>
          </w:tcPr>
          <w:p>
            <w:pPr>
              <w:jc w:val="center"/>
              <w:rPr>
                <w:rFonts w:hint="default" w:eastAsia="仿宋_GB2312"/>
                <w:sz w:val="24"/>
                <w:lang w:val="en-US" w:eastAsia="zh-CN"/>
              </w:rPr>
            </w:pPr>
            <w:r>
              <w:rPr>
                <w:rFonts w:hint="default"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 xml:space="preserve">实验教学竞赛按计划时间完成率100%                                                                                                                                                                                                                                                                                                                                                                                                                                                                                                                                                                                                                                                                                                                                                                                                                                                                                                                                                                                                                                                                                                                                                                                                                                                                                                                                                                                                                                                                                                                                                                                                                                             </w:t>
            </w:r>
          </w:p>
        </w:tc>
        <w:tc>
          <w:tcPr>
            <w:tcW w:w="1744" w:type="dxa"/>
            <w:gridSpan w:val="3"/>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259" w:type="dxa"/>
            <w:gridSpan w:val="3"/>
            <w:tcBorders>
              <w:bottom w:val="single" w:color="auto" w:sz="4" w:space="0"/>
            </w:tcBorders>
            <w:vAlign w:val="center"/>
          </w:tcPr>
          <w:p>
            <w:pPr>
              <w:jc w:val="center"/>
              <w:rPr>
                <w:rFonts w:eastAsia="仿宋_GB2312"/>
                <w:sz w:val="24"/>
              </w:rPr>
            </w:pPr>
            <w:r>
              <w:rPr>
                <w:rFonts w:hint="default"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3-5年改善全市教育单位教学装备</w:t>
            </w:r>
          </w:p>
        </w:tc>
        <w:tc>
          <w:tcPr>
            <w:tcW w:w="1744"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5年内</w:t>
            </w:r>
          </w:p>
        </w:tc>
        <w:tc>
          <w:tcPr>
            <w:tcW w:w="2259" w:type="dxa"/>
            <w:gridSpan w:val="3"/>
            <w:tcBorders>
              <w:bottom w:val="single" w:color="auto" w:sz="4" w:space="0"/>
            </w:tcBorders>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专项成本支出</w:t>
            </w:r>
          </w:p>
        </w:tc>
        <w:tc>
          <w:tcPr>
            <w:tcW w:w="1744"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≤20万元</w:t>
            </w:r>
          </w:p>
        </w:tc>
        <w:tc>
          <w:tcPr>
            <w:tcW w:w="2259" w:type="dxa"/>
            <w:gridSpan w:val="3"/>
            <w:tcBorders>
              <w:bottom w:val="single" w:color="auto" w:sz="4" w:space="0"/>
            </w:tcBorders>
            <w:vAlign w:val="center"/>
          </w:tcPr>
          <w:p>
            <w:pPr>
              <w:jc w:val="center"/>
              <w:rPr>
                <w:rFonts w:hint="eastAsia"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无</w:t>
            </w:r>
          </w:p>
        </w:tc>
        <w:tc>
          <w:tcPr>
            <w:tcW w:w="1744" w:type="dxa"/>
            <w:gridSpan w:val="3"/>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无</w:t>
            </w: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提高全市实验室装备水平</w:t>
            </w:r>
          </w:p>
        </w:tc>
        <w:tc>
          <w:tcPr>
            <w:tcW w:w="1744"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259" w:type="dxa"/>
            <w:gridSpan w:val="3"/>
            <w:tcBorders>
              <w:bottom w:val="single" w:color="auto" w:sz="4" w:space="0"/>
            </w:tcBorders>
            <w:vAlign w:val="center"/>
          </w:tcPr>
          <w:p>
            <w:pPr>
              <w:jc w:val="center"/>
              <w:rPr>
                <w:rFonts w:hint="eastAsia" w:eastAsia="仿宋_GB2312"/>
                <w:sz w:val="24"/>
                <w:lang w:val="en-US" w:eastAsia="zh-CN"/>
              </w:rPr>
            </w:pPr>
            <w:r>
              <w:rPr>
                <w:rFonts w:hint="default"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无</w:t>
            </w:r>
          </w:p>
        </w:tc>
        <w:tc>
          <w:tcPr>
            <w:tcW w:w="1744" w:type="dxa"/>
            <w:gridSpan w:val="3"/>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无</w:t>
            </w:r>
          </w:p>
        </w:tc>
        <w:tc>
          <w:tcPr>
            <w:tcW w:w="2259"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各学校满意</w:t>
            </w:r>
          </w:p>
        </w:tc>
        <w:tc>
          <w:tcPr>
            <w:tcW w:w="1744" w:type="dxa"/>
            <w:gridSpan w:val="3"/>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2259" w:type="dxa"/>
            <w:gridSpan w:val="3"/>
            <w:tcBorders>
              <w:bottom w:val="single" w:color="auto" w:sz="4" w:space="0"/>
            </w:tcBorders>
            <w:vAlign w:val="center"/>
          </w:tcPr>
          <w:p>
            <w:pPr>
              <w:jc w:val="center"/>
              <w:rPr>
                <w:rFonts w:hint="eastAsia" w:eastAsia="仿宋_GB2312"/>
                <w:sz w:val="24"/>
                <w:lang w:val="en-US" w:eastAsia="zh-CN"/>
              </w:rPr>
            </w:pPr>
            <w:r>
              <w:rPr>
                <w:rFonts w:hint="default" w:ascii="仿宋_GB2312" w:hAnsi="宋体"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ind w:firstLine="3360" w:firstLineChars="1400"/>
              <w:jc w:val="both"/>
              <w:rPr>
                <w:rFonts w:hint="eastAsia" w:eastAsia="仿宋_GB2312"/>
                <w:sz w:val="24"/>
                <w:lang w:val="en-US" w:eastAsia="zh-CN"/>
              </w:rPr>
            </w:pPr>
            <w:bookmarkStart w:id="0" w:name="_GoBack"/>
            <w:bookmarkEnd w:id="0"/>
            <w:r>
              <w:rPr>
                <w:rFonts w:hint="eastAsia" w:eastAsia="仿宋_GB2312"/>
                <w:sz w:val="24"/>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728" w:type="dxa"/>
            <w:gridSpan w:val="5"/>
            <w:vAlign w:val="center"/>
          </w:tcPr>
          <w:p>
            <w:pPr>
              <w:jc w:val="center"/>
              <w:rPr>
                <w:rFonts w:eastAsia="仿宋_GB2312"/>
                <w:sz w:val="24"/>
              </w:rPr>
            </w:pPr>
            <w:r>
              <w:rPr>
                <w:rFonts w:hint="eastAsia" w:eastAsia="仿宋_GB2312"/>
                <w:sz w:val="24"/>
              </w:rPr>
              <w:t>单  位</w:t>
            </w:r>
          </w:p>
        </w:tc>
        <w:tc>
          <w:tcPr>
            <w:tcW w:w="2259"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hint="default" w:eastAsia="仿宋_GB2312"/>
                <w:sz w:val="24"/>
                <w:lang w:val="en-US" w:eastAsia="zh-CN"/>
              </w:rPr>
            </w:pPr>
            <w:r>
              <w:rPr>
                <w:rFonts w:hint="eastAsia" w:eastAsia="仿宋_GB2312"/>
                <w:sz w:val="24"/>
                <w:lang w:val="en-US" w:eastAsia="zh-CN"/>
              </w:rPr>
              <w:t>李伟灵</w:t>
            </w:r>
          </w:p>
        </w:tc>
        <w:tc>
          <w:tcPr>
            <w:tcW w:w="2332" w:type="dxa"/>
            <w:gridSpan w:val="3"/>
            <w:vAlign w:val="center"/>
          </w:tcPr>
          <w:p>
            <w:pPr>
              <w:jc w:val="center"/>
              <w:rPr>
                <w:rFonts w:hint="default" w:eastAsia="仿宋_GB2312"/>
                <w:sz w:val="24"/>
                <w:lang w:val="en-US" w:eastAsia="zh-CN"/>
              </w:rPr>
            </w:pPr>
            <w:r>
              <w:rPr>
                <w:rFonts w:hint="eastAsia" w:eastAsia="仿宋_GB2312"/>
                <w:sz w:val="24"/>
                <w:lang w:val="en-US" w:eastAsia="zh-CN"/>
              </w:rPr>
              <w:t>院长</w:t>
            </w:r>
          </w:p>
        </w:tc>
        <w:tc>
          <w:tcPr>
            <w:tcW w:w="2728" w:type="dxa"/>
            <w:gridSpan w:val="5"/>
            <w:vAlign w:val="center"/>
          </w:tcPr>
          <w:p>
            <w:pPr>
              <w:rPr>
                <w:rFonts w:eastAsia="仿宋_GB2312"/>
                <w:sz w:val="24"/>
              </w:rPr>
            </w:pPr>
            <w:r>
              <w:rPr>
                <w:rFonts w:hint="eastAsia" w:eastAsia="仿宋_GB2312"/>
                <w:sz w:val="24"/>
                <w:lang w:eastAsia="zh-CN"/>
              </w:rPr>
              <w:t>岳阳市教育科学技术研究院</w:t>
            </w:r>
          </w:p>
        </w:tc>
        <w:tc>
          <w:tcPr>
            <w:tcW w:w="2259"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hint="eastAsia" w:eastAsia="仿宋_GB2312"/>
                <w:sz w:val="24"/>
                <w:lang w:eastAsia="zh-CN"/>
              </w:rPr>
            </w:pPr>
            <w:r>
              <w:rPr>
                <w:rFonts w:hint="eastAsia" w:eastAsia="仿宋_GB2312"/>
                <w:sz w:val="24"/>
                <w:lang w:eastAsia="zh-CN"/>
              </w:rPr>
              <w:t>朱理明</w:t>
            </w:r>
          </w:p>
        </w:tc>
        <w:tc>
          <w:tcPr>
            <w:tcW w:w="2332" w:type="dxa"/>
            <w:gridSpan w:val="3"/>
            <w:vAlign w:val="center"/>
          </w:tcPr>
          <w:p>
            <w:pPr>
              <w:jc w:val="center"/>
              <w:rPr>
                <w:rFonts w:hint="eastAsia" w:eastAsia="仿宋_GB2312"/>
                <w:sz w:val="24"/>
                <w:lang w:eastAsia="zh-CN"/>
              </w:rPr>
            </w:pPr>
            <w:r>
              <w:rPr>
                <w:rFonts w:hint="eastAsia" w:eastAsia="仿宋_GB2312"/>
                <w:sz w:val="24"/>
                <w:lang w:eastAsia="zh-CN"/>
              </w:rPr>
              <w:t>副院长</w:t>
            </w:r>
          </w:p>
        </w:tc>
        <w:tc>
          <w:tcPr>
            <w:tcW w:w="2728" w:type="dxa"/>
            <w:gridSpan w:val="5"/>
            <w:vAlign w:val="center"/>
          </w:tcPr>
          <w:p>
            <w:pPr>
              <w:rPr>
                <w:rFonts w:eastAsia="仿宋_GB2312"/>
                <w:sz w:val="24"/>
              </w:rPr>
            </w:pPr>
            <w:r>
              <w:rPr>
                <w:rFonts w:hint="eastAsia" w:eastAsia="仿宋_GB2312"/>
                <w:sz w:val="24"/>
                <w:lang w:eastAsia="zh-CN"/>
              </w:rPr>
              <w:t>岳阳市教育科学技术研究院</w:t>
            </w:r>
          </w:p>
        </w:tc>
        <w:tc>
          <w:tcPr>
            <w:tcW w:w="2259"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hint="eastAsia" w:eastAsia="仿宋_GB2312"/>
                <w:sz w:val="24"/>
                <w:lang w:eastAsia="zh-CN"/>
              </w:rPr>
            </w:pPr>
            <w:r>
              <w:rPr>
                <w:rFonts w:hint="eastAsia" w:eastAsia="仿宋_GB2312"/>
                <w:sz w:val="24"/>
                <w:lang w:eastAsia="zh-CN"/>
              </w:rPr>
              <w:t>彭智友</w:t>
            </w:r>
          </w:p>
        </w:tc>
        <w:tc>
          <w:tcPr>
            <w:tcW w:w="2332" w:type="dxa"/>
            <w:gridSpan w:val="3"/>
            <w:vAlign w:val="center"/>
          </w:tcPr>
          <w:p>
            <w:pPr>
              <w:jc w:val="center"/>
              <w:rPr>
                <w:rFonts w:hint="eastAsia" w:eastAsia="仿宋_GB2312"/>
                <w:sz w:val="24"/>
                <w:lang w:eastAsia="zh-CN"/>
              </w:rPr>
            </w:pPr>
            <w:r>
              <w:rPr>
                <w:rFonts w:hint="eastAsia" w:eastAsia="仿宋_GB2312"/>
                <w:sz w:val="24"/>
                <w:lang w:eastAsia="zh-CN"/>
              </w:rPr>
              <w:t>总支纪检委员</w:t>
            </w:r>
          </w:p>
        </w:tc>
        <w:tc>
          <w:tcPr>
            <w:tcW w:w="2728" w:type="dxa"/>
            <w:gridSpan w:val="5"/>
            <w:vAlign w:val="center"/>
          </w:tcPr>
          <w:p>
            <w:pPr>
              <w:rPr>
                <w:rFonts w:eastAsia="仿宋_GB2312"/>
                <w:sz w:val="24"/>
              </w:rPr>
            </w:pPr>
            <w:r>
              <w:rPr>
                <w:rFonts w:hint="eastAsia" w:eastAsia="仿宋_GB2312"/>
                <w:sz w:val="24"/>
                <w:lang w:eastAsia="zh-CN"/>
              </w:rPr>
              <w:t>岳阳市教育科学技术研究院</w:t>
            </w:r>
          </w:p>
        </w:tc>
        <w:tc>
          <w:tcPr>
            <w:tcW w:w="2259"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hint="eastAsia" w:eastAsia="仿宋_GB2312"/>
                <w:sz w:val="24"/>
                <w:lang w:eastAsia="zh-CN"/>
              </w:rPr>
            </w:pPr>
            <w:r>
              <w:rPr>
                <w:rFonts w:hint="eastAsia" w:eastAsia="仿宋_GB2312"/>
                <w:sz w:val="24"/>
                <w:lang w:eastAsia="zh-CN"/>
              </w:rPr>
              <w:t>余雄波</w:t>
            </w:r>
          </w:p>
        </w:tc>
        <w:tc>
          <w:tcPr>
            <w:tcW w:w="2332" w:type="dxa"/>
            <w:gridSpan w:val="3"/>
            <w:vAlign w:val="center"/>
          </w:tcPr>
          <w:p>
            <w:pPr>
              <w:jc w:val="center"/>
              <w:rPr>
                <w:rFonts w:hint="eastAsia" w:eastAsia="仿宋_GB2312"/>
                <w:sz w:val="24"/>
                <w:lang w:eastAsia="zh-CN"/>
              </w:rPr>
            </w:pPr>
            <w:r>
              <w:rPr>
                <w:rFonts w:hint="eastAsia" w:eastAsia="仿宋_GB2312"/>
                <w:sz w:val="24"/>
                <w:lang w:eastAsia="zh-CN"/>
              </w:rPr>
              <w:t>办公室主任</w:t>
            </w:r>
          </w:p>
        </w:tc>
        <w:tc>
          <w:tcPr>
            <w:tcW w:w="2728" w:type="dxa"/>
            <w:gridSpan w:val="5"/>
            <w:vAlign w:val="center"/>
          </w:tcPr>
          <w:p>
            <w:pPr>
              <w:rPr>
                <w:rFonts w:eastAsia="仿宋_GB2312"/>
                <w:sz w:val="24"/>
              </w:rPr>
            </w:pPr>
            <w:r>
              <w:rPr>
                <w:rFonts w:hint="eastAsia" w:eastAsia="仿宋_GB2312"/>
                <w:sz w:val="24"/>
                <w:lang w:eastAsia="zh-CN"/>
              </w:rPr>
              <w:t>岳阳市教育科学技术研究院</w:t>
            </w:r>
          </w:p>
        </w:tc>
        <w:tc>
          <w:tcPr>
            <w:tcW w:w="2259"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eastAsia" w:ascii="仿宋_GB2312" w:eastAsia="仿宋_GB2312"/>
                <w:sz w:val="30"/>
                <w:szCs w:val="30"/>
              </w:rPr>
            </w:pPr>
            <w:r>
              <w:rPr>
                <w:rFonts w:hint="eastAsia" w:ascii="仿宋_GB2312" w:eastAsia="仿宋_GB2312"/>
                <w:color w:val="000000"/>
                <w:sz w:val="32"/>
                <w:szCs w:val="32"/>
                <w:shd w:val="clear" w:color="auto" w:fill="FFFFFF"/>
              </w:rPr>
              <w:t>我市有各级各类学校和幼儿园2646所（含教学点418个），在校学生和幼儿837381人，教职工6.17万人。全市教育体育系统认真贯彻落实十九大和全国全省教育大会精神，深入推进教育体育改革和发展，取得了显著的成效。我们狠抓教学质量的提高，抓教学常规的落实，努力完善教育装备，加强实验教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在长期的实验教学管理过程中，我市开展了一系列行之有效的举措，实现了“三个提高”。</w:t>
            </w:r>
            <w:r>
              <w:rPr>
                <w:rFonts w:hint="eastAsia" w:ascii="仿宋_GB2312" w:eastAsia="仿宋_GB2312"/>
                <w:b/>
                <w:color w:val="000000"/>
                <w:sz w:val="32"/>
                <w:szCs w:val="32"/>
                <w:shd w:val="clear" w:color="auto" w:fill="FFFFFF"/>
              </w:rPr>
              <w:t>一是</w:t>
            </w:r>
            <w:r>
              <w:rPr>
                <w:rFonts w:hint="eastAsia" w:ascii="仿宋_GB2312" w:eastAsia="仿宋_GB2312"/>
                <w:color w:val="000000"/>
                <w:sz w:val="32"/>
                <w:szCs w:val="32"/>
                <w:shd w:val="clear" w:color="auto" w:fill="FFFFFF"/>
              </w:rPr>
              <w:t>提高了实验教学开课率，义务教育阶段演示实验、学生实验开出率接近100%；</w:t>
            </w:r>
            <w:r>
              <w:rPr>
                <w:rFonts w:hint="eastAsia" w:ascii="仿宋_GB2312" w:eastAsia="仿宋_GB2312"/>
                <w:b/>
                <w:color w:val="000000"/>
                <w:sz w:val="32"/>
                <w:szCs w:val="32"/>
                <w:shd w:val="clear" w:color="auto" w:fill="FFFFFF"/>
              </w:rPr>
              <w:t>二是</w:t>
            </w:r>
            <w:r>
              <w:rPr>
                <w:rFonts w:hint="eastAsia" w:ascii="仿宋_GB2312" w:eastAsia="仿宋_GB2312"/>
                <w:color w:val="000000"/>
                <w:sz w:val="32"/>
                <w:szCs w:val="32"/>
                <w:shd w:val="clear" w:color="auto" w:fill="FFFFFF"/>
              </w:rPr>
              <w:t>提高了实验教学效益，学生动手能力、创新能力在逐步提高；</w:t>
            </w:r>
            <w:r>
              <w:rPr>
                <w:rFonts w:hint="eastAsia" w:ascii="仿宋_GB2312" w:eastAsia="仿宋_GB2312"/>
                <w:b/>
                <w:color w:val="000000"/>
                <w:sz w:val="32"/>
                <w:szCs w:val="32"/>
                <w:shd w:val="clear" w:color="auto" w:fill="FFFFFF"/>
              </w:rPr>
              <w:t>三是</w:t>
            </w:r>
            <w:r>
              <w:rPr>
                <w:rFonts w:hint="eastAsia" w:ascii="仿宋_GB2312" w:eastAsia="仿宋_GB2312"/>
                <w:color w:val="000000"/>
                <w:sz w:val="32"/>
                <w:szCs w:val="32"/>
                <w:shd w:val="clear" w:color="auto" w:fill="FFFFFF"/>
              </w:rPr>
              <w:t>提高了理科教学质量，我市高考理科成绩稳居全省前列。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1</w:t>
            </w:r>
            <w:r>
              <w:rPr>
                <w:rFonts w:hint="eastAsia" w:ascii="楷体_GB2312" w:hAnsi="楷体_GB2312" w:eastAsia="楷体_GB2312" w:cs="楷体_GB2312"/>
                <w:b/>
                <w:bCs/>
                <w:sz w:val="30"/>
                <w:szCs w:val="30"/>
              </w:rPr>
              <w:t>）完成了全市实验教学与管理现状调研</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根据上级的有关要求和年度工作部署，我们于4月下旬至5月中旬对各县市区实验教学与管理情况进行了调研，先后下到各县市区的有关学校和市区全部初中学校，采取现场察看、查看资料、询问实验教师和学生、抽查学生等方式进行了调研。摸清了底子，提出了思考与建议，并完成了调研报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2.配合市教体局和市市场监督管理局开展了全市“双随机、一公开”“2021年教育装备及校服质量联合抽查”，提交的教育装备方面的情况报告得到了两局高度评价。</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2</w:t>
            </w:r>
            <w:r>
              <w:rPr>
                <w:rFonts w:hint="eastAsia" w:ascii="楷体_GB2312" w:hAnsi="楷体_GB2312" w:eastAsia="楷体_GB2312" w:cs="楷体_GB2312"/>
                <w:b/>
                <w:bCs/>
                <w:sz w:val="30"/>
                <w:szCs w:val="30"/>
              </w:rPr>
              <w:t>）完成了初中毕业学业水平考试实验操作考试（考查）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组织对市区32所初中学校八、九年级学生的生物、物理、化学实验操作进行了考查。二是对各县市区实验操作考试进行了现场指导，对各县市区实验操作考试的考试试题、考试方式、结果运用等进行了指导。其中，岳阳县、平江县、华容县、湘阴县、临湘市、云溪区分别以20--40分不等的成绩纳入了高中招生。</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3</w:t>
            </w:r>
            <w:r>
              <w:rPr>
                <w:rFonts w:hint="eastAsia" w:ascii="楷体_GB2312" w:hAnsi="楷体_GB2312" w:eastAsia="楷体_GB2312" w:cs="楷体_GB2312"/>
                <w:b/>
                <w:bCs/>
                <w:sz w:val="30"/>
                <w:szCs w:val="30"/>
              </w:rPr>
              <w:t>）完成了全市中学物理和化学教师实验能手竞赛活动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省教育厅文件要求，我们组织完成了全市中学物理和化学教师实验能手竞赛。经过层层选拔，共有46位教师参加了全市决赛，评选出一等奖14名、二等奖18名、三等奖14名。并推选了4位教师代表我市参加12月中旬举行的全省竞赛，岳阳县柏祥中学的蒋仕兵老师荣获物理学科一等奖，另有2位老师获三等奖。</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4</w:t>
            </w:r>
            <w:r>
              <w:rPr>
                <w:rFonts w:hint="eastAsia" w:ascii="楷体_GB2312" w:hAnsi="楷体_GB2312" w:eastAsia="楷体_GB2312" w:cs="楷体_GB2312"/>
                <w:b/>
                <w:bCs/>
                <w:sz w:val="30"/>
                <w:szCs w:val="30"/>
              </w:rPr>
              <w:t>）接受了2021年全省初中实验教学质量抽查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11月下旬，我市华容县接受了省教育厅组织的初中实验教学质量抽查。先后对华容县5所规模以上初中学校进行了抽查。通过检查，一是</w:t>
            </w:r>
            <w:r>
              <w:rPr>
                <w:rFonts w:ascii="仿宋_GB2312" w:hAnsi="仿宋_GB2312" w:eastAsia="仿宋_GB2312" w:cs="仿宋_GB2312"/>
                <w:sz w:val="30"/>
                <w:szCs w:val="30"/>
              </w:rPr>
              <w:t>教师实验抽查成绩优异</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抽查的</w:t>
            </w:r>
            <w:r>
              <w:rPr>
                <w:rFonts w:hint="eastAsia" w:ascii="仿宋_GB2312" w:hAnsi="仿宋_GB2312" w:eastAsia="仿宋_GB2312" w:cs="仿宋_GB2312"/>
                <w:sz w:val="30"/>
                <w:szCs w:val="30"/>
              </w:rPr>
              <w:t>21名教师，合格率为100%；优秀率为95.2 %。高出2020年全省抽查教师平均优秀率2.5个百分点。二是学生实验抽查成绩突出。所抽查的150名学生，平均优秀率100%，</w:t>
            </w:r>
            <w:r>
              <w:rPr>
                <w:rFonts w:ascii="仿宋_GB2312" w:hAnsi="仿宋_GB2312" w:eastAsia="仿宋_GB2312" w:cs="仿宋_GB2312"/>
                <w:sz w:val="30"/>
                <w:szCs w:val="30"/>
              </w:rPr>
              <w:t>较</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020年的全省抽查学生平均优秀率</w:t>
            </w:r>
            <w:r>
              <w:rPr>
                <w:rFonts w:hint="eastAsia" w:ascii="仿宋_GB2312" w:hAnsi="仿宋_GB2312" w:eastAsia="仿宋_GB2312" w:cs="仿宋_GB2312"/>
                <w:sz w:val="30"/>
                <w:szCs w:val="30"/>
              </w:rPr>
              <w:t>高出11.7个百分点；合格率为100%，超出省定要求15个百分点。相关学校的课外科技实践、学生科技制作、教具制作等项目获得充分肯定。总分全省第</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rPr>
                <w:rFonts w:ascii="仿宋_GB2312" w:hAnsi="仿宋_GB2312" w:eastAsia="仿宋_GB2312" w:cs="仿宋_GB2312"/>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5</w:t>
            </w:r>
            <w:r>
              <w:rPr>
                <w:rFonts w:hint="eastAsia" w:ascii="楷体_GB2312" w:hAnsi="楷体_GB2312" w:eastAsia="楷体_GB2312" w:cs="楷体_GB2312"/>
                <w:b/>
                <w:bCs/>
                <w:sz w:val="30"/>
                <w:szCs w:val="30"/>
              </w:rPr>
              <w:t>）实验教师培训与指导工作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我们全程参与和指导了岳阳县、华容县、临湘市、岳阳楼区的中小学实验骨干教师实验能力培训，彭晓波老师分别作了高质量的主题讲座。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我们还组织了全市普通高中通用技术学科教师新课程新教材培训。选送了平江县第二中学张璋老师参加全省通用技术教师教学技能竞赛并获得省一等奖。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eastAsia" w:ascii="仿宋_GB2312" w:eastAsia="仿宋_GB2312"/>
                <w:sz w:val="32"/>
                <w:szCs w:val="32"/>
              </w:rPr>
            </w:pPr>
            <w:r>
              <w:rPr>
                <w:rFonts w:hint="eastAsia" w:ascii="仿宋_GB2312" w:eastAsia="仿宋_GB2312"/>
                <w:sz w:val="32"/>
                <w:szCs w:val="32"/>
              </w:rPr>
              <w:t>中小学实验教学一是要更进一步提高认识，无论是市县领导、还是学校行政人员、理科教师，都应该更进一步提高对实验教学工作的认识，要提升到培养什么样的人的高度来认识实验教学工作；二是要加大师资队伍建设，师资配备的不均衡，理科教师队伍特别是实验教师队伍配置不齐、专业化程度不高、年龄结构不合理等现实问题有待解决；三是要加强教师培训力度，有针对性的开展理科教师实验操作技能培训、实验教学管理培训等；四是要更进一步加大学校装备条件建设，大力改善薄弱学校办学条件，使实验教学更均衡、更公平</w:t>
            </w:r>
            <w:r>
              <w:rPr>
                <w:rFonts w:hint="eastAsia" w:ascii="仿宋_GB2312" w:eastAsia="仿宋_GB2312"/>
                <w:sz w:val="32"/>
                <w:szCs w:val="32"/>
                <w:lang w:eastAsia="zh-CN"/>
              </w:rPr>
              <w:t>；五是要建立健全实验教学与管理的长效机制，建议纳入教育督导评估机制中</w:t>
            </w:r>
            <w:r>
              <w:rPr>
                <w:rFonts w:hint="eastAsia" w:ascii="仿宋_GB2312" w:eastAsia="仿宋_GB2312"/>
                <w:sz w:val="32"/>
                <w:szCs w:val="32"/>
              </w:rPr>
              <w:t>。</w:t>
            </w:r>
          </w:p>
          <w:p>
            <w:pPr>
              <w:rPr>
                <w:rFonts w:eastAsia="楷体_GB2312"/>
                <w:bCs/>
                <w:sz w:val="28"/>
                <w:szCs w:val="28"/>
              </w:rPr>
            </w:pP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MGM2ZmY0YTgwNzNkNTA2ZjZiMDg1MzMyZmVhN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63659C"/>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15CEF"/>
    <w:rsid w:val="10371B3F"/>
    <w:rsid w:val="10ED4807"/>
    <w:rsid w:val="111C4602"/>
    <w:rsid w:val="11751C07"/>
    <w:rsid w:val="11E64743"/>
    <w:rsid w:val="124C4BD7"/>
    <w:rsid w:val="13013117"/>
    <w:rsid w:val="130C5B6F"/>
    <w:rsid w:val="13747285"/>
    <w:rsid w:val="139A36C9"/>
    <w:rsid w:val="13FD6BA3"/>
    <w:rsid w:val="16C26394"/>
    <w:rsid w:val="17A43566"/>
    <w:rsid w:val="17D62449"/>
    <w:rsid w:val="18166C57"/>
    <w:rsid w:val="18296548"/>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CA2168"/>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B681D67"/>
    <w:rsid w:val="3CC6041E"/>
    <w:rsid w:val="3DB14044"/>
    <w:rsid w:val="3E446A1F"/>
    <w:rsid w:val="3F5078EC"/>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1574B32"/>
    <w:rsid w:val="518665EC"/>
    <w:rsid w:val="52CB6318"/>
    <w:rsid w:val="531A0AE1"/>
    <w:rsid w:val="53810CBC"/>
    <w:rsid w:val="544C0D52"/>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1874B6C"/>
    <w:rsid w:val="62616160"/>
    <w:rsid w:val="639F5900"/>
    <w:rsid w:val="64452A14"/>
    <w:rsid w:val="656715B4"/>
    <w:rsid w:val="658658CD"/>
    <w:rsid w:val="6596001E"/>
    <w:rsid w:val="65D43BF4"/>
    <w:rsid w:val="67A24393"/>
    <w:rsid w:val="689D49C6"/>
    <w:rsid w:val="6A535F74"/>
    <w:rsid w:val="6B7E1985"/>
    <w:rsid w:val="6C3A7208"/>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6</TotalTime>
  <ScaleCrop>false</ScaleCrop>
  <LinksUpToDate>false</LinksUpToDate>
  <CharactersWithSpaces>6078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2023-09-22T08:31:00Z</cp:lastPrinted>
  <dcterms:modified xsi:type="dcterms:W3CDTF">2023-09-22T08:44:50Z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227BC11FCCFE423BB7EA26143D52671B_13</vt:lpwstr>
  </property>
</Properties>
</file>