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2020年度</w:t>
      </w:r>
    </w:p>
    <w:p>
      <w:pPr>
        <w:pStyle w:val="12"/>
        <w:jc w:val="center"/>
        <w:rPr>
          <w:sz w:val="84"/>
          <w:szCs w:val="84"/>
        </w:rPr>
      </w:pPr>
      <w:r>
        <w:rPr>
          <w:rFonts w:hint="eastAsia"/>
          <w:sz w:val="84"/>
          <w:szCs w:val="84"/>
        </w:rPr>
        <w:t>岳阳市三幼部门决算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第一部分岳阳市三幼儿园单位概况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rPr>
        <w:t>岳阳市三</w:t>
      </w:r>
      <w:r>
        <w:rPr>
          <w:rFonts w:hint="eastAsia"/>
          <w:sz w:val="84"/>
          <w:szCs w:val="84"/>
          <w:lang w:val="en-US" w:eastAsia="zh-CN"/>
        </w:rPr>
        <w:t>幼儿园</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（一）贯彻国家的教育方针,按照保育与教育相结合的原则,遵循幼儿身心发展特点和规律,实施德、智、体、美等方面全面发展的教育,促进幼儿身心和谐发展。</w:t>
      </w:r>
    </w:p>
    <w:p>
      <w:pPr>
        <w:ind w:firstLine="800" w:firstLineChars="250"/>
        <w:jc w:val="left"/>
        <w:rPr>
          <w:rFonts w:asciiTheme="minorEastAsia" w:hAnsiTheme="minorEastAsia"/>
          <w:sz w:val="32"/>
          <w:szCs w:val="32"/>
        </w:rPr>
      </w:pPr>
      <w:r>
        <w:rPr>
          <w:rFonts w:hint="eastAsia" w:asciiTheme="minorEastAsia" w:hAnsiTheme="minorEastAsia"/>
          <w:sz w:val="32"/>
          <w:szCs w:val="32"/>
        </w:rPr>
        <w:t>（二）幼儿园同时面向幼儿家长提供科学育儿指导。</w:t>
      </w:r>
    </w:p>
    <w:p>
      <w:pPr>
        <w:widowControl/>
        <w:spacing w:line="600" w:lineRule="exact"/>
        <w:rPr>
          <w:rFonts w:hint="eastAsia" w:ascii="黑体" w:hAnsi="黑体" w:eastAsia="黑体"/>
          <w:bCs/>
          <w:kern w:val="0"/>
          <w:sz w:val="32"/>
          <w:szCs w:val="32"/>
        </w:rPr>
      </w:pPr>
      <w:r>
        <w:rPr>
          <w:rFonts w:hint="eastAsia" w:ascii="黑体" w:hAnsi="黑体" w:eastAsia="黑体"/>
          <w:bCs/>
          <w:kern w:val="0"/>
          <w:sz w:val="32"/>
          <w:szCs w:val="32"/>
        </w:rPr>
        <w:t>二、机构设置及决算单位构成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jc w:val="both"/>
        <w:rPr>
          <w:rFonts w:ascii="Calibri" w:hAnsi="Calibri" w:cs="Calibri"/>
          <w:i w:val="0"/>
          <w:iCs w:val="0"/>
          <w:caps w:val="0"/>
          <w:color w:val="auto"/>
          <w:spacing w:val="0"/>
          <w:sz w:val="32"/>
          <w:szCs w:val="32"/>
        </w:rPr>
      </w:pPr>
      <w:r>
        <w:rPr>
          <w:rFonts w:hint="eastAsia" w:ascii="宋体" w:hAnsi="宋体" w:eastAsia="宋体" w:cs="宋体"/>
          <w:i w:val="0"/>
          <w:iCs w:val="0"/>
          <w:caps w:val="0"/>
          <w:color w:val="auto"/>
          <w:spacing w:val="0"/>
          <w:sz w:val="32"/>
          <w:szCs w:val="32"/>
          <w:shd w:val="clear" w:fill="FFFFFF"/>
        </w:rPr>
        <w:t>（一）内设机构设置。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jc w:val="both"/>
        <w:rPr>
          <w:rFonts w:hint="default" w:ascii="Calibri" w:hAnsi="Calibri" w:cs="Calibri"/>
          <w:i w:val="0"/>
          <w:iCs w:val="0"/>
          <w:caps w:val="0"/>
          <w:color w:val="auto"/>
          <w:spacing w:val="0"/>
          <w:sz w:val="32"/>
          <w:szCs w:val="32"/>
        </w:rPr>
      </w:pPr>
      <w:r>
        <w:rPr>
          <w:rFonts w:hint="eastAsia" w:ascii="宋体" w:hAnsi="宋体" w:eastAsia="宋体" w:cs="宋体"/>
          <w:i w:val="0"/>
          <w:iCs w:val="0"/>
          <w:caps w:val="0"/>
          <w:color w:val="auto"/>
          <w:spacing w:val="0"/>
          <w:sz w:val="32"/>
          <w:szCs w:val="32"/>
          <w:shd w:val="clear" w:fill="FFFFFF"/>
        </w:rPr>
        <w:t>岳阳市</w:t>
      </w:r>
      <w:r>
        <w:rPr>
          <w:rFonts w:hint="eastAsia" w:ascii="宋体" w:hAnsi="宋体" w:eastAsia="宋体" w:cs="宋体"/>
          <w:i w:val="0"/>
          <w:iCs w:val="0"/>
          <w:caps w:val="0"/>
          <w:color w:val="auto"/>
          <w:spacing w:val="0"/>
          <w:sz w:val="32"/>
          <w:szCs w:val="32"/>
          <w:shd w:val="clear" w:fill="FFFFFF"/>
          <w:lang w:val="en-US" w:eastAsia="zh-CN"/>
        </w:rPr>
        <w:t>三</w:t>
      </w:r>
      <w:r>
        <w:rPr>
          <w:rFonts w:hint="eastAsia" w:ascii="宋体" w:hAnsi="宋体" w:eastAsia="宋体" w:cs="宋体"/>
          <w:i w:val="0"/>
          <w:iCs w:val="0"/>
          <w:caps w:val="0"/>
          <w:color w:val="auto"/>
          <w:spacing w:val="0"/>
          <w:sz w:val="32"/>
          <w:szCs w:val="32"/>
          <w:shd w:val="clear" w:fill="FFFFFF"/>
        </w:rPr>
        <w:t>幼儿园内设机构包括：我单位为正科级公益二类全额拨款事业单位。</w:t>
      </w:r>
      <w:bookmarkStart w:id="0" w:name="_GoBack"/>
      <w:r>
        <w:rPr>
          <w:rFonts w:hint="eastAsia" w:asciiTheme="minorEastAsia" w:hAnsiTheme="minorEastAsia"/>
          <w:bCs/>
          <w:kern w:val="0"/>
          <w:sz w:val="32"/>
          <w:szCs w:val="32"/>
          <w:lang w:eastAsia="zh-CN"/>
        </w:rPr>
        <w:t>内设机构包括：办公室、</w:t>
      </w:r>
      <w:r>
        <w:rPr>
          <w:rFonts w:hint="eastAsia" w:asciiTheme="minorEastAsia" w:hAnsiTheme="minorEastAsia"/>
          <w:bCs/>
          <w:kern w:val="0"/>
          <w:sz w:val="32"/>
          <w:szCs w:val="32"/>
          <w:lang w:val="en-US" w:eastAsia="zh-CN"/>
        </w:rPr>
        <w:t>财务室</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教研组</w:t>
      </w:r>
      <w:r>
        <w:rPr>
          <w:rFonts w:hint="eastAsia" w:asciiTheme="minorEastAsia" w:hAnsiTheme="minorEastAsia"/>
          <w:bCs/>
          <w:kern w:val="0"/>
          <w:sz w:val="32"/>
          <w:szCs w:val="32"/>
          <w:lang w:eastAsia="zh-CN"/>
        </w:rPr>
        <w:t>、</w:t>
      </w:r>
      <w:r>
        <w:rPr>
          <w:rFonts w:hint="eastAsia" w:asciiTheme="minorEastAsia" w:hAnsiTheme="minorEastAsia"/>
          <w:bCs/>
          <w:kern w:val="0"/>
          <w:sz w:val="32"/>
          <w:szCs w:val="32"/>
          <w:lang w:val="en-US" w:eastAsia="zh-CN"/>
        </w:rPr>
        <w:t>后勤部</w:t>
      </w:r>
      <w:r>
        <w:rPr>
          <w:rFonts w:hint="eastAsia" w:asciiTheme="minorEastAsia" w:hAnsiTheme="minorEastAsia"/>
          <w:bCs/>
          <w:kern w:val="0"/>
          <w:sz w:val="32"/>
          <w:szCs w:val="32"/>
          <w:lang w:eastAsia="zh-CN"/>
        </w:rPr>
        <w:t>等。</w:t>
      </w:r>
      <w:bookmarkEnd w:id="0"/>
      <w:r>
        <w:rPr>
          <w:rFonts w:hint="eastAsia" w:ascii="宋体" w:hAnsi="宋体" w:eastAsia="宋体" w:cs="宋体"/>
          <w:i w:val="0"/>
          <w:iCs w:val="0"/>
          <w:caps w:val="0"/>
          <w:color w:val="auto"/>
          <w:spacing w:val="0"/>
          <w:sz w:val="32"/>
          <w:szCs w:val="32"/>
          <w:shd w:val="clear" w:fill="FFFFFF"/>
        </w:rPr>
        <w:t>独立编制、独立核算的机构1个，全部纳入2020年部门预算编制范围。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480"/>
        <w:jc w:val="both"/>
        <w:rPr>
          <w:rFonts w:hint="default" w:ascii="Calibri" w:hAnsi="Calibri" w:cs="Calibri"/>
          <w:i w:val="0"/>
          <w:iCs w:val="0"/>
          <w:caps w:val="0"/>
          <w:color w:val="auto"/>
          <w:spacing w:val="0"/>
          <w:sz w:val="32"/>
          <w:szCs w:val="32"/>
        </w:rPr>
      </w:pPr>
      <w:r>
        <w:rPr>
          <w:rFonts w:hint="eastAsia" w:ascii="宋体" w:hAnsi="宋体" w:eastAsia="宋体" w:cs="宋体"/>
          <w:i w:val="0"/>
          <w:iCs w:val="0"/>
          <w:caps w:val="0"/>
          <w:color w:val="auto"/>
          <w:spacing w:val="0"/>
          <w:sz w:val="32"/>
          <w:szCs w:val="32"/>
          <w:shd w:val="clear" w:fill="FFFFFF"/>
        </w:rPr>
        <w:t>(二）决算单位构成。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jc w:val="both"/>
        <w:rPr>
          <w:rFonts w:hint="default" w:ascii="Calibri" w:hAnsi="Calibri" w:cs="Calibri"/>
          <w:i w:val="0"/>
          <w:iCs w:val="0"/>
          <w:caps w:val="0"/>
          <w:color w:val="auto"/>
          <w:spacing w:val="0"/>
          <w:sz w:val="32"/>
          <w:szCs w:val="32"/>
        </w:rPr>
      </w:pPr>
      <w:r>
        <w:rPr>
          <w:rFonts w:hint="eastAsia" w:ascii="宋体" w:hAnsi="宋体" w:eastAsia="宋体" w:cs="宋体"/>
          <w:i w:val="0"/>
          <w:iCs w:val="0"/>
          <w:caps w:val="0"/>
          <w:color w:val="auto"/>
          <w:spacing w:val="0"/>
          <w:sz w:val="32"/>
          <w:szCs w:val="32"/>
          <w:shd w:val="clear" w:fill="FFFFFF"/>
        </w:rPr>
        <w:t>岳阳市</w:t>
      </w:r>
      <w:r>
        <w:rPr>
          <w:rFonts w:hint="eastAsia" w:ascii="宋体" w:hAnsi="宋体" w:eastAsia="宋体" w:cs="宋体"/>
          <w:i w:val="0"/>
          <w:iCs w:val="0"/>
          <w:caps w:val="0"/>
          <w:color w:val="auto"/>
          <w:spacing w:val="0"/>
          <w:sz w:val="32"/>
          <w:szCs w:val="32"/>
          <w:shd w:val="clear" w:fill="FFFFFF"/>
          <w:lang w:val="en-US" w:eastAsia="zh-CN"/>
        </w:rPr>
        <w:t>三</w:t>
      </w:r>
      <w:r>
        <w:rPr>
          <w:rFonts w:hint="eastAsia" w:ascii="宋体" w:hAnsi="宋体" w:eastAsia="宋体" w:cs="宋体"/>
          <w:i w:val="0"/>
          <w:iCs w:val="0"/>
          <w:caps w:val="0"/>
          <w:color w:val="auto"/>
          <w:spacing w:val="0"/>
          <w:sz w:val="32"/>
          <w:szCs w:val="32"/>
          <w:shd w:val="clear" w:fill="FFFFFF"/>
        </w:rPr>
        <w:t>幼儿园2020年部门决算公开单位构成包括：岳阳市</w:t>
      </w:r>
      <w:r>
        <w:rPr>
          <w:rFonts w:hint="eastAsia" w:ascii="宋体" w:hAnsi="宋体" w:eastAsia="宋体" w:cs="宋体"/>
          <w:i w:val="0"/>
          <w:iCs w:val="0"/>
          <w:caps w:val="0"/>
          <w:color w:val="auto"/>
          <w:spacing w:val="0"/>
          <w:sz w:val="32"/>
          <w:szCs w:val="32"/>
          <w:shd w:val="clear" w:fill="FFFFFF"/>
          <w:lang w:val="en-US" w:eastAsia="zh-CN"/>
        </w:rPr>
        <w:t>三</w:t>
      </w:r>
      <w:r>
        <w:rPr>
          <w:rFonts w:hint="eastAsia" w:ascii="宋体" w:hAnsi="宋体" w:eastAsia="宋体" w:cs="宋体"/>
          <w:i w:val="0"/>
          <w:iCs w:val="0"/>
          <w:caps w:val="0"/>
          <w:color w:val="auto"/>
          <w:spacing w:val="0"/>
          <w:sz w:val="32"/>
          <w:szCs w:val="32"/>
          <w:shd w:val="clear" w:fill="FFFFFF"/>
        </w:rPr>
        <w:t>幼儿园本级。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黑体" w:hAnsi="黑体" w:eastAsia="黑体" w:cs="黑体"/>
          <w:sz w:val="84"/>
          <w:szCs w:val="84"/>
        </w:rPr>
      </w:pPr>
      <w:r>
        <w:rPr>
          <w:rFonts w:hint="eastAsia" w:ascii="黑体" w:hAnsi="黑体" w:eastAsia="黑体" w:cs="黑体"/>
          <w:sz w:val="84"/>
          <w:szCs w:val="84"/>
        </w:rPr>
        <w:t>第二部分</w:t>
      </w:r>
    </w:p>
    <w:p>
      <w:pPr>
        <w:jc w:val="center"/>
        <w:rPr>
          <w:rFonts w:hint="eastAsia" w:ascii="黑体" w:hAnsi="黑体" w:eastAsia="黑体" w:cs="黑体"/>
          <w:sz w:val="84"/>
          <w:szCs w:val="84"/>
        </w:rPr>
      </w:pPr>
    </w:p>
    <w:p>
      <w:pPr>
        <w:jc w:val="center"/>
        <w:rPr>
          <w:rFonts w:hint="eastAsia" w:ascii="黑体" w:hAnsi="黑体" w:eastAsia="黑体" w:cs="黑体"/>
          <w:sz w:val="84"/>
          <w:szCs w:val="84"/>
        </w:rPr>
      </w:pPr>
      <w:r>
        <w:rPr>
          <w:rFonts w:hint="eastAsia" w:ascii="黑体" w:hAnsi="黑体" w:eastAsia="黑体" w:cs="黑体"/>
          <w:sz w:val="84"/>
          <w:szCs w:val="84"/>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bidi w:val="0"/>
        <w:jc w:val="center"/>
        <w:rPr>
          <w:sz w:val="44"/>
          <w:szCs w:val="44"/>
        </w:rPr>
      </w:pPr>
      <w:r>
        <w:rPr>
          <w:b/>
          <w:bCs/>
          <w:sz w:val="44"/>
          <w:szCs w:val="44"/>
        </w:rPr>
        <w:t>详见附表</w:t>
      </w:r>
      <w:r>
        <w:rPr>
          <w:rFonts w:hint="eastAsia"/>
          <w:b/>
          <w:bCs/>
          <w:sz w:val="44"/>
          <w:szCs w:val="44"/>
        </w:rPr>
        <w:t>,附表附后。</w:t>
      </w:r>
    </w:p>
    <w:p>
      <w:pPr>
        <w:jc w:val="center"/>
        <w:rPr>
          <w:sz w:val="72"/>
          <w:szCs w:val="72"/>
        </w:rPr>
      </w:pPr>
    </w:p>
    <w:p>
      <w:pPr>
        <w:jc w:val="left"/>
        <w:rPr>
          <w:sz w:val="32"/>
          <w:szCs w:val="32"/>
        </w:rPr>
      </w:pPr>
    </w:p>
    <w:p>
      <w:pPr>
        <w:pStyle w:val="12"/>
        <w:jc w:val="center"/>
        <w:rPr>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rFonts w:hint="eastAsia"/>
          <w:sz w:val="72"/>
          <w:szCs w:val="72"/>
        </w:rPr>
      </w:pPr>
    </w:p>
    <w:p>
      <w:pPr>
        <w:pStyle w:val="12"/>
        <w:jc w:val="center"/>
        <w:rPr>
          <w:sz w:val="84"/>
          <w:szCs w:val="84"/>
        </w:rPr>
      </w:pPr>
      <w:r>
        <w:rPr>
          <w:rFonts w:hint="eastAsia"/>
          <w:sz w:val="84"/>
          <w:szCs w:val="84"/>
        </w:rPr>
        <w:t>第三部分</w:t>
      </w:r>
    </w:p>
    <w:p>
      <w:pPr>
        <w:pStyle w:val="12"/>
        <w:jc w:val="center"/>
        <w:rPr>
          <w:sz w:val="84"/>
          <w:szCs w:val="84"/>
        </w:rPr>
      </w:pPr>
    </w:p>
    <w:p>
      <w:pPr>
        <w:pStyle w:val="12"/>
        <w:jc w:val="center"/>
        <w:rPr>
          <w:sz w:val="84"/>
          <w:szCs w:val="84"/>
        </w:rPr>
      </w:pPr>
      <w:r>
        <w:rPr>
          <w:sz w:val="84"/>
          <w:szCs w:val="84"/>
        </w:rPr>
        <w:t>20</w:t>
      </w:r>
      <w:r>
        <w:rPr>
          <w:rFonts w:hint="eastAsia"/>
          <w:sz w:val="84"/>
          <w:szCs w:val="84"/>
        </w:rPr>
        <w:t>20年度部门决算情况说明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w:t>
      </w:r>
      <w:r>
        <w:rPr>
          <w:rFonts w:asciiTheme="minorEastAsia" w:hAnsiTheme="minorEastAsia" w:eastAsiaTheme="minorEastAsia"/>
          <w:sz w:val="32"/>
          <w:szCs w:val="32"/>
        </w:rPr>
        <w:t>493</w:t>
      </w:r>
      <w:r>
        <w:rPr>
          <w:rFonts w:hint="eastAsia" w:asciiTheme="minorEastAsia" w:hAnsiTheme="minorEastAsia" w:eastAsiaTheme="minorEastAsia"/>
          <w:sz w:val="32"/>
          <w:szCs w:val="32"/>
          <w:lang w:val="en-US" w:eastAsia="zh-CN"/>
        </w:rPr>
        <w:t>.24</w:t>
      </w:r>
      <w:r>
        <w:rPr>
          <w:rFonts w:hint="eastAsia" w:asciiTheme="minorEastAsia" w:hAnsiTheme="minorEastAsia" w:eastAsiaTheme="minorEastAsia"/>
          <w:sz w:val="32"/>
          <w:szCs w:val="32"/>
        </w:rPr>
        <w:t>万元。与上年相比，减少11.8万元，减少2.56 %，主要是因为</w:t>
      </w:r>
      <w:r>
        <w:rPr>
          <w:rFonts w:asciiTheme="minorEastAsia" w:hAnsiTheme="minorEastAsia" w:eastAsiaTheme="minorEastAsia"/>
          <w:sz w:val="32"/>
          <w:szCs w:val="32"/>
        </w:rPr>
        <w:t>人员经费增加</w:t>
      </w:r>
      <w:r>
        <w:rPr>
          <w:rFonts w:hint="eastAsia" w:asciiTheme="minorEastAsia" w:hAnsiTheme="minorEastAsia" w:eastAsiaTheme="minorEastAsia"/>
          <w:sz w:val="32"/>
          <w:szCs w:val="32"/>
        </w:rPr>
        <w:t>、</w:t>
      </w:r>
      <w:r>
        <w:rPr>
          <w:rFonts w:asciiTheme="minorEastAsia" w:hAnsiTheme="minorEastAsia" w:eastAsiaTheme="minorEastAsia"/>
          <w:sz w:val="32"/>
          <w:szCs w:val="32"/>
        </w:rPr>
        <w:t>公共经费减少</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asciiTheme="minorEastAsia" w:hAnsiTheme="minorEastAsia" w:eastAsiaTheme="minorEastAsia"/>
          <w:sz w:val="32"/>
          <w:szCs w:val="32"/>
        </w:rPr>
        <w:t>454</w:t>
      </w:r>
      <w:r>
        <w:rPr>
          <w:rFonts w:hint="eastAsia" w:asciiTheme="minorEastAsia" w:hAnsiTheme="minorEastAsia" w:eastAsiaTheme="minorEastAsia"/>
          <w:sz w:val="32"/>
          <w:szCs w:val="32"/>
        </w:rPr>
        <w:t>.</w:t>
      </w:r>
      <w:r>
        <w:rPr>
          <w:rFonts w:asciiTheme="minorEastAsia" w:hAnsiTheme="minorEastAsia" w:eastAsiaTheme="minorEastAsia"/>
          <w:sz w:val="32"/>
          <w:szCs w:val="32"/>
        </w:rPr>
        <w:t>6</w:t>
      </w:r>
      <w:r>
        <w:rPr>
          <w:rFonts w:hint="eastAsia" w:asciiTheme="minorEastAsia" w:hAnsiTheme="minorEastAsia" w:eastAsiaTheme="minorEastAsia"/>
          <w:sz w:val="32"/>
          <w:szCs w:val="32"/>
        </w:rPr>
        <w:t>万元，其中：财政拨款收入</w:t>
      </w:r>
      <w:r>
        <w:rPr>
          <w:rFonts w:asciiTheme="minorEastAsia" w:hAnsiTheme="minorEastAsia" w:eastAsiaTheme="minorEastAsia"/>
          <w:sz w:val="32"/>
          <w:szCs w:val="32"/>
        </w:rPr>
        <w:t>454</w:t>
      </w:r>
      <w:r>
        <w:rPr>
          <w:rFonts w:hint="eastAsia" w:asciiTheme="minorEastAsia" w:hAnsiTheme="minorEastAsia" w:eastAsiaTheme="minorEastAsia"/>
          <w:sz w:val="32"/>
          <w:szCs w:val="32"/>
        </w:rPr>
        <w:t>.</w:t>
      </w:r>
      <w:r>
        <w:rPr>
          <w:rFonts w:asciiTheme="minorEastAsia" w:hAnsiTheme="minorEastAsia" w:eastAsiaTheme="minorEastAsia"/>
          <w:sz w:val="32"/>
          <w:szCs w:val="32"/>
        </w:rPr>
        <w:t>6</w:t>
      </w:r>
      <w:r>
        <w:rPr>
          <w:rFonts w:hint="eastAsia" w:asciiTheme="minorEastAsia" w:hAnsiTheme="minorEastAsia" w:eastAsiaTheme="minorEastAsia"/>
          <w:sz w:val="32"/>
          <w:szCs w:val="32"/>
        </w:rPr>
        <w:t>万元，占100%；上级补助收入0万元，占0%；事业收入0万元，占0%；经营收入0万元，占0%；附属单位上缴收入0万元，占0%；其他收入0万元，占0%。</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asciiTheme="minorEastAsia" w:hAnsiTheme="minorEastAsia" w:eastAsiaTheme="minorEastAsia"/>
          <w:sz w:val="32"/>
          <w:szCs w:val="32"/>
        </w:rPr>
        <w:t>449</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万元，其中：基本支出</w:t>
      </w:r>
      <w:r>
        <w:rPr>
          <w:rFonts w:asciiTheme="minorEastAsia" w:hAnsiTheme="minorEastAsia" w:eastAsiaTheme="minorEastAsia"/>
          <w:sz w:val="32"/>
          <w:szCs w:val="32"/>
        </w:rPr>
        <w:t>433</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万元，占96%；项目支出</w:t>
      </w:r>
      <w:r>
        <w:rPr>
          <w:rFonts w:asciiTheme="minorEastAsia" w:hAnsiTheme="minorEastAsia" w:eastAsiaTheme="minorEastAsia"/>
          <w:sz w:val="32"/>
          <w:szCs w:val="32"/>
        </w:rPr>
        <w:t>16</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万元，占4%；上缴上级支出0万元，占0%；经营支出0万元，占0%；对附属单位补助支出0万元，占0%。</w:t>
      </w:r>
    </w:p>
    <w:p>
      <w:pPr>
        <w:pStyle w:val="12"/>
        <w:rPr>
          <w:rFonts w:hAnsi="黑体"/>
          <w:b/>
          <w:sz w:val="32"/>
          <w:szCs w:val="32"/>
        </w:rPr>
      </w:pPr>
      <w:r>
        <w:rPr>
          <w:rFonts w:hint="eastAsia" w:hAnsi="黑体"/>
          <w:b/>
          <w:sz w:val="32"/>
          <w:szCs w:val="32"/>
        </w:rPr>
        <w:t>四、财政拨款收入支出决算总体情况说明</w:t>
      </w:r>
    </w:p>
    <w:p>
      <w:pPr>
        <w:pStyle w:val="12"/>
        <w:ind w:firstLine="645"/>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2020年度财政拨款收、支总计</w:t>
      </w:r>
      <w:r>
        <w:rPr>
          <w:rFonts w:asciiTheme="minorEastAsia" w:hAnsiTheme="minorEastAsia" w:eastAsiaTheme="minorEastAsia"/>
          <w:sz w:val="32"/>
          <w:szCs w:val="32"/>
        </w:rPr>
        <w:t>493</w:t>
      </w:r>
      <w:r>
        <w:rPr>
          <w:rFonts w:hint="eastAsia" w:asciiTheme="minorEastAsia" w:hAnsiTheme="minorEastAsia" w:eastAsiaTheme="minorEastAsia"/>
          <w:sz w:val="32"/>
          <w:szCs w:val="32"/>
        </w:rPr>
        <w:t>.</w:t>
      </w:r>
      <w:r>
        <w:rPr>
          <w:rFonts w:asciiTheme="minorEastAsia" w:hAnsiTheme="minorEastAsia" w:eastAsiaTheme="minorEastAsia"/>
          <w:sz w:val="32"/>
          <w:szCs w:val="32"/>
        </w:rPr>
        <w:t>2</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万元，与上年相比减少11.8万元,</w:t>
      </w:r>
      <w:r>
        <w:rPr>
          <w:rFonts w:hint="eastAsia"/>
        </w:rPr>
        <w:t xml:space="preserve"> </w:t>
      </w:r>
      <w:r>
        <w:rPr>
          <w:rFonts w:hint="eastAsia" w:asciiTheme="minorEastAsia" w:hAnsiTheme="minorEastAsia" w:eastAsiaTheme="minorEastAsia"/>
          <w:sz w:val="32"/>
          <w:szCs w:val="32"/>
        </w:rPr>
        <w:t>减少2.56 %，主要是因为人员经费增加、公共经费减少。</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asciiTheme="minorEastAsia" w:hAnsiTheme="minorEastAsia" w:eastAsiaTheme="minorEastAsia"/>
          <w:sz w:val="32"/>
          <w:szCs w:val="32"/>
        </w:rPr>
        <w:t>449</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万元，占本年支出合计的100%，与上年相比，财政拨款支出减少11.8万元, 减少2.56 %，主要是因为人员经费增加、公共经费减少。</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w:t>
      </w:r>
      <w:r>
        <w:rPr>
          <w:rFonts w:asciiTheme="minorEastAsia" w:hAnsiTheme="minorEastAsia" w:eastAsiaTheme="minorEastAsia"/>
          <w:sz w:val="32"/>
          <w:szCs w:val="32"/>
        </w:rPr>
        <w:t>449</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万元，主要用于以下方面：教育（类）支出</w:t>
      </w:r>
      <w:r>
        <w:rPr>
          <w:rFonts w:asciiTheme="minorEastAsia" w:hAnsiTheme="minorEastAsia" w:eastAsiaTheme="minorEastAsia"/>
          <w:sz w:val="32"/>
          <w:szCs w:val="32"/>
        </w:rPr>
        <w:t>420</w:t>
      </w:r>
      <w:r>
        <w:rPr>
          <w:rFonts w:hint="eastAsia" w:asciiTheme="minorEastAsia" w:hAnsiTheme="minorEastAsia" w:eastAsiaTheme="minorEastAsia"/>
          <w:sz w:val="32"/>
          <w:szCs w:val="32"/>
        </w:rPr>
        <w:t>.</w:t>
      </w:r>
      <w:r>
        <w:rPr>
          <w:rFonts w:asciiTheme="minorEastAsia" w:hAnsiTheme="minorEastAsia" w:eastAsiaTheme="minorEastAsia"/>
          <w:sz w:val="32"/>
          <w:szCs w:val="32"/>
        </w:rPr>
        <w:t>5</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占93.63%，</w:t>
      </w:r>
      <w:r>
        <w:rPr>
          <w:rFonts w:hint="eastAsia" w:asciiTheme="minorEastAsia" w:hAnsiTheme="minorEastAsia" w:eastAsiaTheme="minorEastAsia"/>
          <w:sz w:val="32"/>
          <w:szCs w:val="32"/>
        </w:rPr>
        <w:t>社会保障和就业支出</w:t>
      </w:r>
      <w:r>
        <w:rPr>
          <w:rFonts w:asciiTheme="minorEastAsia" w:hAnsiTheme="minorEastAsia" w:eastAsiaTheme="minorEastAsia"/>
          <w:sz w:val="32"/>
          <w:szCs w:val="32"/>
        </w:rPr>
        <w:t>19</w:t>
      </w:r>
      <w:r>
        <w:rPr>
          <w:rFonts w:hint="eastAsia" w:asciiTheme="minorEastAsia" w:hAnsiTheme="minorEastAsia" w:eastAsiaTheme="minorEastAsia"/>
          <w:sz w:val="32"/>
          <w:szCs w:val="32"/>
        </w:rPr>
        <w:t>.</w:t>
      </w:r>
      <w:r>
        <w:rPr>
          <w:rFonts w:asciiTheme="minorEastAsia" w:hAnsiTheme="minorEastAsia" w:eastAsiaTheme="minorEastAsia"/>
          <w:sz w:val="32"/>
          <w:szCs w:val="32"/>
        </w:rPr>
        <w:t>5</w:t>
      </w:r>
      <w:r>
        <w:rPr>
          <w:rFonts w:hint="eastAsia" w:asciiTheme="minorEastAsia" w:hAnsiTheme="minorEastAsia" w:eastAsiaTheme="minorEastAsia"/>
          <w:sz w:val="32"/>
          <w:szCs w:val="32"/>
          <w:lang w:val="en-US" w:eastAsia="zh-CN"/>
        </w:rPr>
        <w:t>5</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占4.35%，</w:t>
      </w:r>
      <w:r>
        <w:rPr>
          <w:rFonts w:hint="eastAsia" w:asciiTheme="minorEastAsia" w:hAnsiTheme="minorEastAsia" w:eastAsiaTheme="minorEastAsia"/>
          <w:sz w:val="32"/>
          <w:szCs w:val="32"/>
        </w:rPr>
        <w:t>卫生健康支出</w:t>
      </w:r>
      <w:r>
        <w:rPr>
          <w:rFonts w:asciiTheme="minorEastAsia" w:hAnsiTheme="minorEastAsia" w:eastAsiaTheme="minorEastAsia"/>
          <w:sz w:val="32"/>
          <w:szCs w:val="32"/>
        </w:rPr>
        <w:t>9</w:t>
      </w:r>
      <w:r>
        <w:rPr>
          <w:rFonts w:hint="eastAsia" w:asciiTheme="minorEastAsia" w:hAnsiTheme="minorEastAsia" w:eastAsiaTheme="minorEastAsia"/>
          <w:sz w:val="32"/>
          <w:szCs w:val="32"/>
          <w:lang w:val="en-US" w:eastAsia="zh-CN"/>
        </w:rPr>
        <w:t>.04</w:t>
      </w:r>
      <w:r>
        <w:rPr>
          <w:rFonts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占2.01%</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asciiTheme="minorEastAsia" w:hAnsiTheme="minorEastAsia" w:eastAsiaTheme="minorEastAsia"/>
          <w:sz w:val="32"/>
          <w:szCs w:val="32"/>
        </w:rPr>
        <w:t>414</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449.1</w:t>
      </w:r>
      <w:r>
        <w:rPr>
          <w:rFonts w:hint="eastAsia" w:asciiTheme="minorEastAsia" w:hAnsiTheme="minorEastAsia" w:eastAsiaTheme="minorEastAsia"/>
          <w:sz w:val="32"/>
          <w:szCs w:val="32"/>
        </w:rPr>
        <w:t>万元，完成年初预算的10</w:t>
      </w:r>
      <w:r>
        <w:rPr>
          <w:rFonts w:hint="eastAsia" w:asciiTheme="minorEastAsia" w:hAnsiTheme="minorEastAsia" w:eastAsiaTheme="minorEastAsia"/>
          <w:sz w:val="32"/>
          <w:szCs w:val="32"/>
          <w:lang w:val="en-US" w:eastAsia="zh-CN"/>
        </w:rPr>
        <w:t>8.47</w:t>
      </w:r>
      <w:r>
        <w:rPr>
          <w:rFonts w:hint="eastAsia" w:asciiTheme="minorEastAsia" w:hAnsiTheme="minorEastAsia" w:eastAsiaTheme="minorEastAsia"/>
          <w:sz w:val="32"/>
          <w:szCs w:val="32"/>
        </w:rPr>
        <w:t>%，其中：</w:t>
      </w:r>
    </w:p>
    <w:p>
      <w:pPr>
        <w:pStyle w:val="12"/>
        <w:numPr>
          <w:ilvl w:val="0"/>
          <w:numId w:val="0"/>
        </w:numPr>
        <w:rPr>
          <w:rFonts w:ascii="宋体" w:hAnsi="宋体" w:eastAsia="宋体"/>
          <w:b/>
          <w:bCs/>
          <w:sz w:val="32"/>
          <w:szCs w:val="32"/>
        </w:rPr>
      </w:pPr>
      <w:r>
        <w:rPr>
          <w:rFonts w:hint="eastAsia" w:ascii="宋体" w:hAnsi="宋体" w:eastAsia="宋体"/>
          <w:b/>
          <w:bCs/>
          <w:sz w:val="32"/>
          <w:szCs w:val="32"/>
          <w:lang w:val="en-US" w:eastAsia="zh-CN"/>
        </w:rPr>
        <w:t>1、</w:t>
      </w:r>
      <w:r>
        <w:rPr>
          <w:rFonts w:hint="eastAsia" w:ascii="宋体" w:hAnsi="宋体" w:eastAsia="宋体"/>
          <w:b/>
          <w:bCs/>
          <w:sz w:val="32"/>
          <w:szCs w:val="32"/>
        </w:rPr>
        <w:t>教育支出</w:t>
      </w:r>
      <w:r>
        <w:rPr>
          <w:rFonts w:hint="eastAsia" w:ascii="宋体" w:hAnsi="宋体" w:eastAsia="宋体"/>
          <w:b/>
          <w:bCs/>
          <w:sz w:val="32"/>
          <w:szCs w:val="32"/>
          <w:lang w:eastAsia="zh-CN"/>
        </w:rPr>
        <w:t>（</w:t>
      </w:r>
      <w:r>
        <w:rPr>
          <w:rFonts w:hint="eastAsia" w:ascii="宋体" w:hAnsi="宋体" w:eastAsia="宋体"/>
          <w:b/>
          <w:bCs/>
          <w:sz w:val="32"/>
          <w:szCs w:val="32"/>
        </w:rPr>
        <w:t>类</w:t>
      </w:r>
      <w:r>
        <w:rPr>
          <w:rFonts w:hint="eastAsia" w:ascii="宋体" w:hAnsi="宋体" w:eastAsia="宋体"/>
          <w:b/>
          <w:bCs/>
          <w:sz w:val="32"/>
          <w:szCs w:val="32"/>
          <w:lang w:eastAsia="zh-CN"/>
        </w:rPr>
        <w:t>）普通教育</w:t>
      </w:r>
      <w:r>
        <w:rPr>
          <w:rFonts w:hint="eastAsia" w:ascii="宋体" w:hAnsi="宋体" w:eastAsia="宋体"/>
          <w:b/>
          <w:bCs/>
          <w:color w:val="auto"/>
          <w:sz w:val="32"/>
          <w:szCs w:val="32"/>
          <w:lang w:eastAsia="zh-CN"/>
        </w:rPr>
        <w:t>（</w:t>
      </w:r>
      <w:r>
        <w:rPr>
          <w:rFonts w:hint="eastAsia" w:ascii="宋体" w:hAnsi="宋体" w:eastAsia="宋体"/>
          <w:b/>
          <w:bCs/>
          <w:color w:val="auto"/>
          <w:sz w:val="32"/>
          <w:szCs w:val="32"/>
          <w:lang w:val="en-US" w:eastAsia="zh-CN"/>
        </w:rPr>
        <w:t>款</w:t>
      </w:r>
      <w:r>
        <w:rPr>
          <w:rFonts w:hint="eastAsia" w:ascii="宋体" w:hAnsi="宋体" w:eastAsia="宋体"/>
          <w:b/>
          <w:bCs/>
          <w:color w:val="auto"/>
          <w:sz w:val="32"/>
          <w:szCs w:val="32"/>
          <w:lang w:eastAsia="zh-CN"/>
        </w:rPr>
        <w:t>）</w:t>
      </w:r>
      <w:r>
        <w:rPr>
          <w:rFonts w:hint="eastAsia" w:ascii="宋体" w:hAnsi="宋体" w:eastAsia="宋体"/>
          <w:b/>
          <w:bCs/>
          <w:sz w:val="32"/>
          <w:szCs w:val="32"/>
        </w:rPr>
        <w:t>学前教育</w:t>
      </w:r>
      <w:r>
        <w:rPr>
          <w:rFonts w:hint="eastAsia" w:ascii="宋体" w:hAnsi="宋体" w:eastAsia="宋体"/>
          <w:b/>
          <w:bCs/>
          <w:sz w:val="32"/>
          <w:szCs w:val="32"/>
          <w:lang w:eastAsia="zh-CN"/>
        </w:rPr>
        <w:t>（</w:t>
      </w:r>
      <w:r>
        <w:rPr>
          <w:rFonts w:hint="eastAsia" w:ascii="宋体" w:hAnsi="宋体" w:eastAsia="宋体"/>
          <w:b/>
          <w:bCs/>
          <w:sz w:val="32"/>
          <w:szCs w:val="32"/>
          <w:lang w:val="en-US" w:eastAsia="zh-CN"/>
        </w:rPr>
        <w:t>项</w:t>
      </w:r>
      <w:r>
        <w:rPr>
          <w:rFonts w:hint="eastAsia" w:ascii="宋体" w:hAnsi="宋体" w:eastAsia="宋体"/>
          <w:b/>
          <w:bCs/>
          <w:sz w:val="32"/>
          <w:szCs w:val="32"/>
          <w:lang w:eastAsia="zh-CN"/>
        </w:rPr>
        <w:t>）</w:t>
      </w:r>
    </w:p>
    <w:p>
      <w:pPr>
        <w:pStyle w:val="12"/>
        <w:numPr>
          <w:ilvl w:val="0"/>
          <w:numId w:val="0"/>
        </w:numPr>
        <w:ind w:firstLine="640" w:firstLineChars="20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362.8</w:t>
      </w:r>
      <w:r>
        <w:rPr>
          <w:rFonts w:hint="eastAsia" w:ascii="宋体" w:hAnsi="宋体" w:eastAsia="宋体"/>
          <w:sz w:val="32"/>
          <w:szCs w:val="32"/>
        </w:rPr>
        <w:t>万元，支出决算为</w:t>
      </w:r>
      <w:r>
        <w:rPr>
          <w:rFonts w:hint="eastAsia" w:ascii="宋体" w:hAnsi="宋体" w:eastAsia="宋体"/>
          <w:sz w:val="32"/>
          <w:szCs w:val="32"/>
          <w:lang w:val="en-US" w:eastAsia="zh-CN"/>
        </w:rPr>
        <w:t>351.51</w:t>
      </w:r>
      <w:r>
        <w:rPr>
          <w:rFonts w:hint="eastAsia" w:ascii="宋体" w:hAnsi="宋体" w:eastAsia="宋体"/>
          <w:sz w:val="32"/>
          <w:szCs w:val="32"/>
        </w:rPr>
        <w:t>万元，完成年初预算的</w:t>
      </w:r>
      <w:r>
        <w:rPr>
          <w:rFonts w:hint="eastAsia" w:ascii="宋体" w:hAnsi="宋体" w:eastAsia="宋体"/>
          <w:sz w:val="32"/>
          <w:szCs w:val="32"/>
          <w:lang w:val="en-US" w:eastAsia="zh-CN"/>
        </w:rPr>
        <w:t>96.88</w:t>
      </w:r>
      <w:r>
        <w:rPr>
          <w:rFonts w:hint="eastAsia" w:ascii="宋体" w:hAnsi="宋体" w:eastAsia="宋体"/>
          <w:sz w:val="32"/>
          <w:szCs w:val="32"/>
        </w:rPr>
        <w:t>%，决算数大于年初预算数的主要原因是：支持学前教育发展中央资金和学前教育生均公用经费省级补助资金的增加。</w:t>
      </w:r>
    </w:p>
    <w:p>
      <w:pPr>
        <w:pStyle w:val="12"/>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b/>
          <w:bCs/>
          <w:color w:val="000000" w:themeColor="text1"/>
          <w:sz w:val="32"/>
          <w:szCs w:val="32"/>
          <w:lang w:val="en-US" w:eastAsia="zh-CN"/>
          <w14:textFill>
            <w14:solidFill>
              <w14:schemeClr w14:val="tx1"/>
            </w14:solidFill>
          </w14:textFill>
        </w:rPr>
        <w:t>2、</w:t>
      </w:r>
      <w:r>
        <w:rPr>
          <w:rFonts w:hint="eastAsia" w:asciiTheme="minorEastAsia" w:hAnsiTheme="minorEastAsia" w:eastAsiaTheme="minorEastAsia"/>
          <w:b/>
          <w:bCs/>
          <w:color w:val="000000" w:themeColor="text1"/>
          <w:sz w:val="32"/>
          <w:szCs w:val="32"/>
          <w14:textFill>
            <w14:solidFill>
              <w14:schemeClr w14:val="tx1"/>
            </w14:solidFill>
          </w14:textFill>
        </w:rPr>
        <w:t>教育支出（类）普通教育（款）</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其他普通</w:t>
      </w:r>
      <w:r>
        <w:rPr>
          <w:rFonts w:hint="eastAsia" w:asciiTheme="minorEastAsia" w:hAnsiTheme="minorEastAsia" w:eastAsiaTheme="minorEastAsia"/>
          <w:b/>
          <w:bCs/>
          <w:color w:val="000000" w:themeColor="text1"/>
          <w:sz w:val="32"/>
          <w:szCs w:val="32"/>
          <w14:textFill>
            <w14:solidFill>
              <w14:schemeClr w14:val="tx1"/>
            </w14:solidFill>
          </w14:textFill>
        </w:rPr>
        <w:t>教育</w:t>
      </w:r>
      <w:r>
        <w:rPr>
          <w:rFonts w:hint="eastAsia" w:asciiTheme="minorEastAsia" w:hAnsiTheme="minorEastAsia" w:eastAsiaTheme="minorEastAsia"/>
          <w:b/>
          <w:bCs/>
          <w:color w:val="000000" w:themeColor="text1"/>
          <w:sz w:val="32"/>
          <w:szCs w:val="32"/>
          <w:lang w:eastAsia="zh-CN"/>
          <w14:textFill>
            <w14:solidFill>
              <w14:schemeClr w14:val="tx1"/>
            </w14:solidFill>
          </w14:textFill>
        </w:rPr>
        <w:t>支出</w:t>
      </w:r>
      <w:r>
        <w:rPr>
          <w:rFonts w:hint="eastAsia" w:asciiTheme="minorEastAsia" w:hAnsiTheme="minorEastAsia" w:eastAsiaTheme="minorEastAsia"/>
          <w:b/>
          <w:bCs/>
          <w:color w:val="000000" w:themeColor="text1"/>
          <w:sz w:val="32"/>
          <w:szCs w:val="32"/>
          <w14:textFill>
            <w14:solidFill>
              <w14:schemeClr w14:val="tx1"/>
            </w14:solidFill>
          </w14:textFill>
        </w:rPr>
        <w:t>（项）</w:t>
      </w:r>
    </w:p>
    <w:p>
      <w:pPr>
        <w:pStyle w:val="12"/>
        <w:numPr>
          <w:ilvl w:val="0"/>
          <w:numId w:val="0"/>
        </w:numPr>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 xml:space="preserve"> 1</w:t>
      </w:r>
      <w:r>
        <w:rPr>
          <w:rFonts w:hint="eastAsia" w:asciiTheme="minorEastAsia" w:hAnsiTheme="minorEastAsia" w:eastAsiaTheme="minorEastAsia"/>
          <w:color w:val="000000" w:themeColor="text1"/>
          <w:sz w:val="32"/>
          <w:szCs w:val="32"/>
          <w14:textFill>
            <w14:solidFill>
              <w14:schemeClr w14:val="tx1"/>
            </w14:solidFill>
          </w14:textFill>
        </w:rPr>
        <w:t>万元，决算数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使用上年结余。</w:t>
      </w:r>
    </w:p>
    <w:p>
      <w:pPr>
        <w:pStyle w:val="12"/>
        <w:numPr>
          <w:ilvl w:val="0"/>
          <w:numId w:val="0"/>
        </w:numPr>
        <w:rPr>
          <w:rFonts w:hint="eastAsia" w:ascii="宋体" w:hAnsi="宋体" w:eastAsia="宋体"/>
          <w:b/>
          <w:bCs/>
          <w:sz w:val="32"/>
          <w:szCs w:val="32"/>
        </w:rPr>
      </w:pPr>
      <w:r>
        <w:rPr>
          <w:rFonts w:hint="eastAsia" w:ascii="宋体" w:hAnsi="宋体" w:eastAsia="宋体"/>
          <w:b/>
          <w:bCs/>
          <w:sz w:val="32"/>
          <w:szCs w:val="32"/>
          <w:lang w:val="en-US" w:eastAsia="zh-CN"/>
        </w:rPr>
        <w:t>3、</w:t>
      </w:r>
      <w:r>
        <w:rPr>
          <w:rFonts w:hint="eastAsia" w:ascii="宋体" w:hAnsi="宋体" w:eastAsia="宋体"/>
          <w:b/>
          <w:bCs/>
          <w:sz w:val="32"/>
          <w:szCs w:val="32"/>
        </w:rPr>
        <w:t>教育支出</w:t>
      </w:r>
      <w:r>
        <w:rPr>
          <w:rFonts w:hint="eastAsia" w:ascii="宋体" w:hAnsi="宋体" w:eastAsia="宋体"/>
          <w:b/>
          <w:bCs/>
          <w:sz w:val="32"/>
          <w:szCs w:val="32"/>
          <w:lang w:eastAsia="zh-CN"/>
        </w:rPr>
        <w:t>（</w:t>
      </w:r>
      <w:r>
        <w:rPr>
          <w:rFonts w:hint="eastAsia" w:ascii="宋体" w:hAnsi="宋体" w:eastAsia="宋体"/>
          <w:b/>
          <w:bCs/>
          <w:sz w:val="32"/>
          <w:szCs w:val="32"/>
        </w:rPr>
        <w:t>类</w:t>
      </w:r>
      <w:r>
        <w:rPr>
          <w:rFonts w:hint="eastAsia" w:ascii="宋体" w:hAnsi="宋体" w:eastAsia="宋体"/>
          <w:b/>
          <w:bCs/>
          <w:sz w:val="32"/>
          <w:szCs w:val="32"/>
          <w:lang w:eastAsia="zh-CN"/>
        </w:rPr>
        <w:t>）</w:t>
      </w:r>
      <w:r>
        <w:rPr>
          <w:rFonts w:hint="eastAsia" w:ascii="宋体" w:hAnsi="宋体" w:eastAsia="宋体"/>
          <w:b/>
          <w:bCs/>
          <w:sz w:val="32"/>
          <w:szCs w:val="32"/>
        </w:rPr>
        <w:t>教育费附加安排</w:t>
      </w:r>
      <w:r>
        <w:rPr>
          <w:rFonts w:hint="eastAsia" w:ascii="宋体" w:hAnsi="宋体" w:eastAsia="宋体"/>
          <w:b/>
          <w:bCs/>
          <w:sz w:val="32"/>
          <w:szCs w:val="32"/>
          <w:lang w:eastAsia="zh-CN"/>
        </w:rPr>
        <w:t>的</w:t>
      </w:r>
      <w:r>
        <w:rPr>
          <w:rFonts w:hint="eastAsia" w:ascii="宋体" w:hAnsi="宋体" w:eastAsia="宋体"/>
          <w:b/>
          <w:bCs/>
          <w:sz w:val="32"/>
          <w:szCs w:val="32"/>
        </w:rPr>
        <w:t>支出</w:t>
      </w:r>
      <w:r>
        <w:rPr>
          <w:rFonts w:hint="eastAsia" w:ascii="宋体" w:hAnsi="宋体" w:eastAsia="宋体"/>
          <w:b/>
          <w:bCs/>
          <w:color w:val="auto"/>
          <w:sz w:val="32"/>
          <w:szCs w:val="32"/>
          <w:lang w:eastAsia="zh-CN"/>
        </w:rPr>
        <w:t>（</w:t>
      </w:r>
      <w:r>
        <w:rPr>
          <w:rFonts w:hint="eastAsia" w:ascii="宋体" w:hAnsi="宋体" w:eastAsia="宋体"/>
          <w:b/>
          <w:bCs/>
          <w:color w:val="auto"/>
          <w:sz w:val="32"/>
          <w:szCs w:val="32"/>
          <w:lang w:val="en-US" w:eastAsia="zh-CN"/>
        </w:rPr>
        <w:t>款</w:t>
      </w:r>
      <w:r>
        <w:rPr>
          <w:rFonts w:hint="eastAsia" w:ascii="宋体" w:hAnsi="宋体" w:eastAsia="宋体"/>
          <w:b/>
          <w:bCs/>
          <w:color w:val="auto"/>
          <w:sz w:val="32"/>
          <w:szCs w:val="32"/>
          <w:lang w:eastAsia="zh-CN"/>
        </w:rPr>
        <w:t>）</w:t>
      </w:r>
      <w:r>
        <w:rPr>
          <w:rFonts w:hint="eastAsia" w:ascii="宋体" w:hAnsi="宋体" w:eastAsia="宋体"/>
          <w:b/>
          <w:bCs/>
          <w:sz w:val="32"/>
          <w:szCs w:val="32"/>
        </w:rPr>
        <w:t>其他教育费附加安排</w:t>
      </w:r>
      <w:r>
        <w:rPr>
          <w:rFonts w:hint="eastAsia" w:ascii="宋体" w:hAnsi="宋体" w:eastAsia="宋体"/>
          <w:b/>
          <w:bCs/>
          <w:sz w:val="32"/>
          <w:szCs w:val="32"/>
          <w:lang w:eastAsia="zh-CN"/>
        </w:rPr>
        <w:t>的</w:t>
      </w:r>
      <w:r>
        <w:rPr>
          <w:rFonts w:hint="eastAsia" w:ascii="宋体" w:hAnsi="宋体" w:eastAsia="宋体"/>
          <w:b/>
          <w:bCs/>
          <w:sz w:val="32"/>
          <w:szCs w:val="32"/>
        </w:rPr>
        <w:t>支出</w:t>
      </w:r>
    </w:p>
    <w:p>
      <w:pPr>
        <w:pStyle w:val="12"/>
        <w:numPr>
          <w:ilvl w:val="0"/>
          <w:numId w:val="0"/>
        </w:numPr>
        <w:ind w:left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3</w:t>
      </w:r>
      <w:r>
        <w:rPr>
          <w:rFonts w:hint="eastAsia" w:ascii="宋体" w:hAnsi="宋体" w:eastAsia="宋体"/>
          <w:sz w:val="32"/>
          <w:szCs w:val="32"/>
        </w:rPr>
        <w:t>万元，支出决算为</w:t>
      </w:r>
      <w:r>
        <w:rPr>
          <w:rFonts w:hint="eastAsia" w:ascii="宋体" w:hAnsi="宋体" w:eastAsia="宋体"/>
          <w:sz w:val="32"/>
          <w:szCs w:val="32"/>
          <w:lang w:val="en-US" w:eastAsia="zh-CN"/>
        </w:rPr>
        <w:t>68</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rPr>
        <w:t>完成年初预算的</w:t>
      </w:r>
      <w:r>
        <w:rPr>
          <w:rFonts w:hint="eastAsia" w:ascii="宋体" w:hAnsi="宋体" w:eastAsia="宋体"/>
          <w:sz w:val="32"/>
          <w:szCs w:val="32"/>
          <w:lang w:val="en-US" w:eastAsia="zh-CN"/>
        </w:rPr>
        <w:t>2266.66</w:t>
      </w:r>
      <w:r>
        <w:rPr>
          <w:rFonts w:hint="eastAsia" w:ascii="宋体" w:hAnsi="宋体" w:eastAsia="宋体"/>
          <w:sz w:val="32"/>
          <w:szCs w:val="32"/>
        </w:rPr>
        <w:t>%，决数</w:t>
      </w:r>
    </w:p>
    <w:p>
      <w:pPr>
        <w:pStyle w:val="12"/>
        <w:numPr>
          <w:ilvl w:val="0"/>
          <w:numId w:val="0"/>
        </w:numPr>
        <w:rPr>
          <w:rFonts w:ascii="宋体" w:hAnsi="宋体" w:eastAsia="宋体"/>
          <w:sz w:val="32"/>
          <w:szCs w:val="32"/>
        </w:rPr>
      </w:pPr>
      <w:r>
        <w:rPr>
          <w:rFonts w:hint="eastAsia" w:ascii="宋体" w:hAnsi="宋体" w:eastAsia="宋体"/>
          <w:sz w:val="32"/>
          <w:szCs w:val="32"/>
        </w:rPr>
        <w:t>大于年初预算数的主要原因是：</w:t>
      </w:r>
      <w:r>
        <w:rPr>
          <w:rFonts w:hint="eastAsia" w:ascii="宋体" w:hAnsi="宋体" w:eastAsia="宋体"/>
          <w:sz w:val="32"/>
          <w:szCs w:val="32"/>
          <w:lang w:val="en-US" w:eastAsia="zh-CN"/>
        </w:rPr>
        <w:t>财政追加安排</w:t>
      </w:r>
      <w:r>
        <w:rPr>
          <w:rFonts w:hint="eastAsia" w:ascii="宋体" w:hAnsi="宋体" w:eastAsia="宋体"/>
          <w:sz w:val="32"/>
          <w:szCs w:val="32"/>
        </w:rPr>
        <w:t>综治绩效考核奖等。</w:t>
      </w:r>
    </w:p>
    <w:p>
      <w:pPr>
        <w:pStyle w:val="15"/>
        <w:shd w:val="clear" w:color="auto" w:fill="FFFFFF"/>
        <w:spacing w:before="0" w:beforeAutospacing="0" w:after="0" w:afterAutospacing="0" w:line="450" w:lineRule="atLeast"/>
        <w:jc w:val="both"/>
        <w:rPr>
          <w:rFonts w:hint="eastAsia" w:ascii="宋体" w:hAnsi="宋体" w:eastAsia="宋体" w:cs="黑体"/>
          <w:b/>
          <w:bCs/>
          <w:color w:val="000000"/>
          <w:kern w:val="0"/>
          <w:sz w:val="32"/>
          <w:szCs w:val="32"/>
          <w:lang w:val="en-US" w:eastAsia="zh-CN" w:bidi="ar-SA"/>
        </w:rPr>
      </w:pPr>
      <w:r>
        <w:rPr>
          <w:rFonts w:hint="eastAsia" w:cs="黑体"/>
          <w:b/>
          <w:bCs/>
          <w:color w:val="000000"/>
          <w:kern w:val="0"/>
          <w:sz w:val="32"/>
          <w:szCs w:val="32"/>
          <w:lang w:val="en-US" w:eastAsia="zh-CN" w:bidi="ar-SA"/>
        </w:rPr>
        <w:t>4、</w:t>
      </w:r>
      <w:r>
        <w:rPr>
          <w:rFonts w:hint="eastAsia" w:ascii="宋体" w:hAnsi="宋体" w:eastAsia="宋体" w:cs="黑体"/>
          <w:b/>
          <w:bCs/>
          <w:color w:val="000000"/>
          <w:kern w:val="0"/>
          <w:sz w:val="32"/>
          <w:szCs w:val="32"/>
          <w:lang w:val="en-US" w:eastAsia="zh-CN" w:bidi="ar-SA"/>
        </w:rPr>
        <w:t>社会保障和就业支出（类）行政事业单位养老支出（款）机关事业单位基本养老保险缴费支出（项）</w:t>
      </w:r>
    </w:p>
    <w:p>
      <w:pPr>
        <w:pStyle w:val="12"/>
        <w:ind w:firstLine="960" w:firstLineChars="300"/>
        <w:rPr>
          <w:rFonts w:hint="default" w:ascii="宋体" w:hAnsi="宋体" w:eastAsia="宋体" w:cs="黑体"/>
          <w:color w:val="000000"/>
          <w:kern w:val="0"/>
          <w:sz w:val="32"/>
          <w:szCs w:val="32"/>
          <w:lang w:val="en-US" w:eastAsia="zh-CN" w:bidi="ar-SA"/>
        </w:rPr>
      </w:pPr>
      <w:r>
        <w:rPr>
          <w:rFonts w:hint="eastAsia" w:ascii="宋体" w:hAnsi="宋体" w:eastAsia="宋体"/>
          <w:sz w:val="32"/>
          <w:szCs w:val="32"/>
        </w:rPr>
        <w:t>年初预算为</w:t>
      </w:r>
      <w:r>
        <w:rPr>
          <w:rFonts w:hint="eastAsia" w:ascii="宋体" w:hAnsi="宋体" w:eastAsia="宋体"/>
          <w:sz w:val="32"/>
          <w:szCs w:val="32"/>
          <w:lang w:val="en-US" w:eastAsia="zh-CN"/>
        </w:rPr>
        <w:t>19.55</w:t>
      </w:r>
      <w:r>
        <w:rPr>
          <w:rFonts w:hint="eastAsia" w:ascii="宋体" w:hAnsi="宋体" w:eastAsia="宋体"/>
          <w:sz w:val="32"/>
          <w:szCs w:val="32"/>
        </w:rPr>
        <w:t>万元，支出决算为</w:t>
      </w:r>
      <w:r>
        <w:rPr>
          <w:rFonts w:hint="eastAsia" w:ascii="宋体" w:hAnsi="宋体" w:eastAsia="宋体"/>
          <w:sz w:val="32"/>
          <w:szCs w:val="32"/>
          <w:lang w:val="en-US" w:eastAsia="zh-CN"/>
        </w:rPr>
        <w:t>19.55</w:t>
      </w:r>
      <w:r>
        <w:rPr>
          <w:rFonts w:hint="eastAsia" w:ascii="宋体" w:hAnsi="宋体" w:eastAsia="宋体"/>
          <w:sz w:val="32"/>
          <w:szCs w:val="32"/>
        </w:rPr>
        <w:t>万元，完成年初预算的100%</w:t>
      </w:r>
      <w:r>
        <w:rPr>
          <w:rFonts w:hint="eastAsia" w:ascii="宋体" w:hAnsi="宋体" w:eastAsia="宋体"/>
          <w:sz w:val="32"/>
          <w:szCs w:val="32"/>
          <w:lang w:eastAsia="zh-CN"/>
        </w:rPr>
        <w:t>，</w:t>
      </w:r>
      <w:r>
        <w:rPr>
          <w:rFonts w:hint="eastAsia" w:ascii="宋体" w:hAnsi="宋体" w:eastAsia="宋体"/>
          <w:sz w:val="32"/>
          <w:szCs w:val="32"/>
          <w:lang w:val="en-US" w:eastAsia="zh-CN"/>
        </w:rPr>
        <w:t>预决算数</w:t>
      </w:r>
      <w:r>
        <w:rPr>
          <w:rFonts w:hint="eastAsia" w:ascii="宋体" w:hAnsi="宋体" w:eastAsia="宋体" w:cs="黑体"/>
          <w:color w:val="000000"/>
          <w:kern w:val="0"/>
          <w:sz w:val="32"/>
          <w:szCs w:val="32"/>
          <w:lang w:val="en-US" w:eastAsia="zh-CN" w:bidi="ar-SA"/>
        </w:rPr>
        <w:t>无差异。</w:t>
      </w:r>
    </w:p>
    <w:p>
      <w:pPr>
        <w:pStyle w:val="15"/>
        <w:shd w:val="clear" w:color="auto" w:fill="FFFFFF"/>
        <w:spacing w:before="0" w:beforeAutospacing="0" w:after="0" w:afterAutospacing="0" w:line="450" w:lineRule="atLeast"/>
        <w:jc w:val="both"/>
        <w:rPr>
          <w:rFonts w:hint="eastAsia" w:ascii="宋体" w:hAnsi="宋体" w:eastAsia="宋体" w:cs="黑体"/>
          <w:b/>
          <w:bCs/>
          <w:color w:val="000000"/>
          <w:kern w:val="0"/>
          <w:sz w:val="32"/>
          <w:szCs w:val="32"/>
          <w:lang w:val="en-US" w:eastAsia="zh-CN" w:bidi="ar-SA"/>
        </w:rPr>
      </w:pPr>
      <w:r>
        <w:rPr>
          <w:rFonts w:hint="eastAsia" w:cs="黑体"/>
          <w:b/>
          <w:bCs/>
          <w:color w:val="000000"/>
          <w:kern w:val="0"/>
          <w:sz w:val="32"/>
          <w:szCs w:val="32"/>
          <w:lang w:val="en-US" w:eastAsia="zh-CN" w:bidi="ar-SA"/>
        </w:rPr>
        <w:t>5、</w:t>
      </w:r>
      <w:r>
        <w:rPr>
          <w:rFonts w:hint="eastAsia" w:ascii="宋体" w:hAnsi="宋体" w:eastAsia="宋体" w:cs="黑体"/>
          <w:b/>
          <w:bCs/>
          <w:color w:val="000000"/>
          <w:kern w:val="0"/>
          <w:sz w:val="32"/>
          <w:szCs w:val="32"/>
          <w:lang w:val="en-US" w:eastAsia="zh-CN" w:bidi="ar-SA"/>
        </w:rPr>
        <w:t>卫生健康支出（类）行政事业单位医疗（款）事业单位医疗（项）</w:t>
      </w:r>
    </w:p>
    <w:p>
      <w:pPr>
        <w:pStyle w:val="12"/>
        <w:ind w:firstLine="960" w:firstLineChars="300"/>
        <w:rPr>
          <w:rFonts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9.04</w:t>
      </w:r>
      <w:r>
        <w:rPr>
          <w:rFonts w:hint="eastAsia" w:ascii="宋体" w:hAnsi="宋体" w:eastAsia="宋体"/>
          <w:sz w:val="32"/>
          <w:szCs w:val="32"/>
        </w:rPr>
        <w:t>万元，支出决算为</w:t>
      </w:r>
      <w:r>
        <w:rPr>
          <w:rFonts w:hint="eastAsia" w:ascii="宋体" w:hAnsi="宋体" w:eastAsia="宋体"/>
          <w:sz w:val="32"/>
          <w:szCs w:val="32"/>
          <w:lang w:val="en-US" w:eastAsia="zh-CN"/>
        </w:rPr>
        <w:t>9.04</w:t>
      </w:r>
      <w:r>
        <w:rPr>
          <w:rFonts w:hint="eastAsia" w:ascii="宋体" w:hAnsi="宋体" w:eastAsia="宋体"/>
          <w:sz w:val="32"/>
          <w:szCs w:val="32"/>
        </w:rPr>
        <w:t>万元，完成年初预算的100%。</w:t>
      </w:r>
      <w:r>
        <w:rPr>
          <w:rFonts w:hint="eastAsia" w:ascii="宋体" w:hAnsi="宋体" w:eastAsia="宋体"/>
          <w:sz w:val="32"/>
          <w:szCs w:val="32"/>
          <w:lang w:val="en-US" w:eastAsia="zh-CN"/>
        </w:rPr>
        <w:t>预决算数无差异。</w:t>
      </w:r>
    </w:p>
    <w:p>
      <w:pPr>
        <w:pStyle w:val="12"/>
        <w:ind w:firstLine="800" w:firstLineChars="250"/>
        <w:rPr>
          <w:rFonts w:hint="eastAsia" w:asciiTheme="minorEastAsia" w:hAnsiTheme="minorEastAsia" w:eastAsiaTheme="minorEastAsia"/>
          <w:sz w:val="32"/>
          <w:szCs w:val="32"/>
        </w:rPr>
      </w:pP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w:t>
      </w:r>
      <w:r>
        <w:rPr>
          <w:rFonts w:asciiTheme="minorEastAsia" w:hAnsiTheme="minorEastAsia" w:eastAsiaTheme="minorEastAsia"/>
          <w:sz w:val="32"/>
          <w:szCs w:val="32"/>
        </w:rPr>
        <w:t>433</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万元，其中：人员经费</w:t>
      </w:r>
      <w:r>
        <w:rPr>
          <w:rFonts w:asciiTheme="minorEastAsia" w:hAnsiTheme="minorEastAsia" w:eastAsiaTheme="minorEastAsia"/>
          <w:sz w:val="32"/>
          <w:szCs w:val="32"/>
        </w:rPr>
        <w:t>308</w:t>
      </w:r>
      <w:r>
        <w:rPr>
          <w:rFonts w:hint="eastAsia" w:asciiTheme="minorEastAsia" w:hAnsiTheme="minorEastAsia" w:eastAsiaTheme="minorEastAsia"/>
          <w:sz w:val="32"/>
          <w:szCs w:val="32"/>
          <w:lang w:val="en-US" w:eastAsia="zh-CN"/>
        </w:rPr>
        <w:t>.39</w:t>
      </w:r>
      <w:r>
        <w:rPr>
          <w:rFonts w:hint="eastAsia" w:asciiTheme="minorEastAsia" w:hAnsiTheme="minorEastAsia" w:eastAsiaTheme="minorEastAsia"/>
          <w:sz w:val="32"/>
          <w:szCs w:val="32"/>
        </w:rPr>
        <w:t>万元，占基本支出的70%,主要包括基本工资、津贴补贴、奖金、伙食补助费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绩效工资等</w:t>
      </w:r>
      <w:r>
        <w:rPr>
          <w:rFonts w:hint="eastAsia" w:asciiTheme="minorEastAsia" w:hAnsiTheme="minorEastAsia" w:eastAsiaTheme="minorEastAsia"/>
          <w:sz w:val="32"/>
          <w:szCs w:val="32"/>
        </w:rPr>
        <w:t>；公用经费</w:t>
      </w:r>
      <w:r>
        <w:rPr>
          <w:rFonts w:asciiTheme="minorEastAsia" w:hAnsiTheme="minorEastAsia" w:eastAsiaTheme="minorEastAsia"/>
          <w:sz w:val="32"/>
          <w:szCs w:val="32"/>
        </w:rPr>
        <w:t>124</w:t>
      </w:r>
      <w:r>
        <w:rPr>
          <w:rFonts w:hint="eastAsia" w:asciiTheme="minorEastAsia" w:hAnsiTheme="minorEastAsia" w:eastAsiaTheme="minorEastAsia"/>
          <w:sz w:val="32"/>
          <w:szCs w:val="32"/>
        </w:rPr>
        <w:t>.</w:t>
      </w:r>
      <w:r>
        <w:rPr>
          <w:rFonts w:asciiTheme="minorEastAsia" w:hAnsiTheme="minorEastAsia" w:eastAsiaTheme="minorEastAsia"/>
          <w:sz w:val="32"/>
          <w:szCs w:val="32"/>
        </w:rPr>
        <w:t>6</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万元，占基本支出的30%，主要包括办公费、印刷费、咨询费、手续费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水费、电费、维修（护）费等</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“三公”经费财政拨款支出预算为1万元，支出决算为0.</w:t>
      </w:r>
      <w:r>
        <w:rPr>
          <w:rFonts w:hint="eastAsia" w:asciiTheme="minorEastAsia" w:hAnsiTheme="minorEastAsia" w:eastAsiaTheme="minorEastAsia"/>
          <w:sz w:val="32"/>
          <w:szCs w:val="32"/>
          <w:lang w:val="en-US" w:eastAsia="zh-CN"/>
        </w:rPr>
        <w:t>97</w:t>
      </w:r>
      <w:r>
        <w:rPr>
          <w:rFonts w:hint="eastAsia" w:asciiTheme="minorEastAsia" w:hAnsiTheme="minorEastAsia" w:eastAsiaTheme="minorEastAsia"/>
          <w:sz w:val="32"/>
          <w:szCs w:val="32"/>
        </w:rPr>
        <w:t>万元，完成预算的75%，其中：</w:t>
      </w:r>
    </w:p>
    <w:p>
      <w:pPr>
        <w:pStyle w:val="12"/>
        <w:ind w:firstLine="800" w:firstLineChars="250"/>
        <w:rPr>
          <w:rFonts w:hint="eastAsia" w:ascii="宋体" w:hAnsi="宋体" w:eastAsia="宋体"/>
          <w:bCs/>
          <w:sz w:val="32"/>
          <w:szCs w:val="32"/>
          <w:lang w:val="en-US" w:eastAsia="zh-CN"/>
        </w:rPr>
      </w:pPr>
      <w:r>
        <w:rPr>
          <w:rFonts w:hint="eastAsia" w:ascii="宋体" w:hAnsi="宋体" w:eastAsia="宋体"/>
          <w:bCs/>
          <w:sz w:val="32"/>
          <w:szCs w:val="32"/>
        </w:rPr>
        <w:t>因公出国（境）费支出预算为0万元，支出决算为0万元</w:t>
      </w:r>
      <w:r>
        <w:rPr>
          <w:rFonts w:hint="eastAsia" w:ascii="宋体" w:hAnsi="宋体" w:eastAsia="宋体"/>
          <w:bCs/>
          <w:sz w:val="32"/>
          <w:szCs w:val="32"/>
          <w:lang w:eastAsia="zh-CN"/>
        </w:rPr>
        <w:t>，</w:t>
      </w:r>
      <w:r>
        <w:rPr>
          <w:rFonts w:hint="eastAsia" w:ascii="宋体" w:hAnsi="宋体" w:eastAsia="宋体"/>
          <w:bCs/>
          <w:sz w:val="32"/>
          <w:szCs w:val="32"/>
          <w:lang w:val="en-US" w:eastAsia="zh-CN"/>
        </w:rPr>
        <w:t>决算数与预算数一致为0，主要原因是单位无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w:t>
      </w:r>
      <w:r>
        <w:rPr>
          <w:rFonts w:hint="eastAsia" w:ascii="宋体" w:hAnsi="宋体" w:eastAsia="宋体"/>
          <w:bCs/>
          <w:sz w:val="32"/>
          <w:szCs w:val="32"/>
        </w:rPr>
        <w:t>因公出国（境）</w:t>
      </w:r>
      <w:r>
        <w:rPr>
          <w:rFonts w:hint="eastAsia" w:ascii="宋体" w:hAnsi="宋体" w:eastAsia="宋体"/>
          <w:bCs/>
          <w:sz w:val="32"/>
          <w:szCs w:val="32"/>
          <w:lang w:val="en-US" w:eastAsia="zh-CN"/>
        </w:rPr>
        <w:t>预算安排和支出</w:t>
      </w:r>
      <w:r>
        <w:rPr>
          <w:rFonts w:hint="eastAsia" w:ascii="宋体" w:hAnsi="宋体" w:eastAsia="宋体"/>
          <w:bCs/>
          <w:sz w:val="32"/>
          <w:szCs w:val="32"/>
        </w:rPr>
        <w:t>。</w:t>
      </w:r>
      <w:r>
        <w:rPr>
          <w:rFonts w:hint="eastAsia" w:ascii="宋体" w:hAnsi="宋体" w:eastAsia="宋体"/>
          <w:bCs/>
          <w:sz w:val="32"/>
          <w:szCs w:val="32"/>
          <w:lang w:val="en-US" w:eastAsia="zh-CN"/>
        </w:rPr>
        <w:t xml:space="preserve"> </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asciiTheme="minorEastAsia" w:hAnsiTheme="minorEastAsia" w:eastAsiaTheme="minorEastAsia"/>
          <w:sz w:val="32"/>
          <w:szCs w:val="32"/>
        </w:rPr>
        <w:t>1</w:t>
      </w:r>
      <w:r>
        <w:rPr>
          <w:rFonts w:hint="eastAsia" w:asciiTheme="minorEastAsia" w:hAnsiTheme="minorEastAsia" w:eastAsiaTheme="minorEastAsia"/>
          <w:sz w:val="32"/>
          <w:szCs w:val="32"/>
        </w:rPr>
        <w:t>万元，支出决算为0.</w:t>
      </w:r>
      <w:r>
        <w:rPr>
          <w:rFonts w:asciiTheme="minorEastAsia" w:hAnsiTheme="minorEastAsia" w:eastAsiaTheme="minorEastAsia"/>
          <w:sz w:val="32"/>
          <w:szCs w:val="32"/>
        </w:rPr>
        <w:t>9</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万元，完成预算的75%，决算数小于预算数的主要原因是受疫情影响，减少单位外出培训，与上年相比减少0.</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减少29%，</w:t>
      </w:r>
      <w:r>
        <w:rPr>
          <w:rFonts w:hint="eastAsia" w:asciiTheme="minorEastAsia" w:hAnsiTheme="minorEastAsia" w:eastAsiaTheme="minorEastAsia"/>
          <w:sz w:val="32"/>
          <w:szCs w:val="32"/>
        </w:rPr>
        <w:t>减少的主要原因是受疫情影响，减少单位接待。</w:t>
      </w:r>
    </w:p>
    <w:p>
      <w:pPr>
        <w:numPr>
          <w:ilvl w:val="0"/>
          <w:numId w:val="0"/>
        </w:numPr>
        <w:ind w:leftChars="300"/>
        <w:rPr>
          <w:rFonts w:hint="eastAsia" w:ascii="宋体" w:hAnsi="宋体" w:eastAsia="宋体"/>
          <w:bCs/>
          <w:sz w:val="32"/>
          <w:szCs w:val="32"/>
        </w:rPr>
      </w:pPr>
      <w:r>
        <w:rPr>
          <w:rFonts w:hint="eastAsia" w:ascii="宋体" w:hAnsi="宋体" w:eastAsia="宋体"/>
          <w:bCs/>
          <w:sz w:val="32"/>
          <w:szCs w:val="32"/>
        </w:rPr>
        <w:t>公务用车购置费及运行维护费支出预算为0万元，支出决算为0万元，</w:t>
      </w:r>
    </w:p>
    <w:p>
      <w:pPr>
        <w:numPr>
          <w:ilvl w:val="0"/>
          <w:numId w:val="0"/>
        </w:numPr>
        <w:rPr>
          <w:rFonts w:hint="eastAsia" w:ascii="宋体" w:hAnsi="宋体" w:eastAsia="宋体"/>
          <w:bCs/>
          <w:sz w:val="32"/>
          <w:szCs w:val="32"/>
          <w:lang w:val="en-US" w:eastAsia="zh-CN"/>
        </w:rPr>
      </w:pPr>
      <w:r>
        <w:rPr>
          <w:rFonts w:hint="eastAsia" w:ascii="宋体" w:hAnsi="宋体" w:eastAsia="宋体"/>
          <w:bCs/>
          <w:sz w:val="32"/>
          <w:szCs w:val="32"/>
          <w:lang w:val="en-US" w:eastAsia="zh-CN"/>
        </w:rPr>
        <w:t>决算数与预算数一致为0，主要原因是单位无公车，</w:t>
      </w:r>
      <w:r>
        <w:rPr>
          <w:rFonts w:hint="eastAsia" w:ascii="宋体" w:hAnsi="宋体" w:eastAsia="宋体"/>
          <w:bCs/>
          <w:sz w:val="32"/>
          <w:szCs w:val="32"/>
        </w:rPr>
        <w:t>与上年相比无变化</w:t>
      </w:r>
      <w:r>
        <w:rPr>
          <w:rFonts w:hint="eastAsia" w:ascii="宋体" w:hAnsi="宋体" w:eastAsia="宋体"/>
          <w:bCs/>
          <w:sz w:val="32"/>
          <w:szCs w:val="32"/>
          <w:lang w:eastAsia="zh-CN"/>
        </w:rPr>
        <w:t>，</w:t>
      </w:r>
      <w:r>
        <w:rPr>
          <w:rFonts w:hint="eastAsia" w:ascii="宋体" w:hAnsi="宋体" w:eastAsia="宋体"/>
          <w:bCs/>
          <w:sz w:val="32"/>
          <w:szCs w:val="32"/>
          <w:lang w:val="en-US" w:eastAsia="zh-CN"/>
        </w:rPr>
        <w:t>主要原因是单位近两年均无公车。</w:t>
      </w:r>
    </w:p>
    <w:p>
      <w:pPr>
        <w:numPr>
          <w:ilvl w:val="0"/>
          <w:numId w:val="0"/>
        </w:numPr>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2020年度“三公”经费财政拨款支出决算中，公务接待费支出决算0.</w:t>
      </w:r>
      <w:r>
        <w:rPr>
          <w:rFonts w:asciiTheme="minorEastAsia" w:hAnsiTheme="minorEastAsia" w:eastAsiaTheme="minorEastAsia"/>
          <w:sz w:val="32"/>
          <w:szCs w:val="32"/>
        </w:rPr>
        <w:t>9</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万元，占100%,</w:t>
      </w:r>
      <w:r>
        <w:rPr>
          <w:rFonts w:hint="eastAsia" w:ascii="宋体" w:hAnsi="宋体" w:eastAsia="宋体"/>
          <w:sz w:val="32"/>
          <w:szCs w:val="32"/>
        </w:rPr>
        <w:t>因公出国（境）费支出决算0万元，占0%,公务用车购置费及运行维护费支出决算0万元，占0%。</w:t>
      </w:r>
      <w:r>
        <w:rPr>
          <w:rFonts w:hint="eastAsia" w:asciiTheme="minorEastAsia" w:hAnsiTheme="minorEastAsia" w:eastAsiaTheme="minorEastAsia"/>
          <w:sz w:val="32"/>
          <w:szCs w:val="32"/>
        </w:rPr>
        <w:t>其中：</w:t>
      </w:r>
    </w:p>
    <w:p>
      <w:pPr>
        <w:pStyle w:val="12"/>
        <w:ind w:firstLine="640" w:firstLineChars="200"/>
        <w:rPr>
          <w:rFonts w:ascii="宋体" w:hAnsi="宋体" w:eastAsia="宋体"/>
          <w:sz w:val="32"/>
          <w:szCs w:val="32"/>
        </w:rPr>
      </w:pPr>
      <w:r>
        <w:rPr>
          <w:rFonts w:hint="eastAsia" w:ascii="宋体" w:hAnsi="宋体" w:eastAsia="宋体"/>
          <w:sz w:val="32"/>
          <w:szCs w:val="32"/>
        </w:rPr>
        <w:t>1、因公出国（境）费支出决算为0万元，全年安排因公出国（境）团组0个，累计0人次。</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2、公务接待费支出决算为0.9</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万元，全年共接待来访团组5个</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来宾143人次，主要是国培项目</w:t>
      </w:r>
      <w:r>
        <w:rPr>
          <w:rFonts w:asciiTheme="minorEastAsia" w:hAnsiTheme="minorEastAsia" w:eastAsiaTheme="minorEastAsia"/>
          <w:sz w:val="32"/>
          <w:szCs w:val="32"/>
        </w:rPr>
        <w:t>园长能力提升</w:t>
      </w:r>
      <w:r>
        <w:rPr>
          <w:rFonts w:hint="eastAsia" w:asciiTheme="minorEastAsia" w:hAnsiTheme="minorEastAsia" w:eastAsiaTheme="minorEastAsia"/>
          <w:sz w:val="32"/>
          <w:szCs w:val="32"/>
        </w:rPr>
        <w:t>、华容机关幼儿园教研、教研活动等发生的接待支出。</w:t>
      </w:r>
    </w:p>
    <w:p>
      <w:pPr>
        <w:pStyle w:val="12"/>
        <w:ind w:firstLine="640" w:firstLineChars="200"/>
        <w:rPr>
          <w:rFonts w:hint="default" w:asciiTheme="minorEastAsia" w:hAnsiTheme="minorEastAsia" w:eastAsiaTheme="minorEastAsia"/>
          <w:sz w:val="32"/>
          <w:szCs w:val="32"/>
          <w:lang w:val="en-US"/>
        </w:rPr>
      </w:pPr>
      <w:r>
        <w:rPr>
          <w:rFonts w:hint="eastAsia" w:asciiTheme="minorEastAsia" w:hAnsiTheme="minorEastAsia"/>
          <w:sz w:val="32"/>
          <w:szCs w:val="32"/>
        </w:rPr>
        <w:t>3、</w:t>
      </w:r>
      <w:r>
        <w:rPr>
          <w:rFonts w:hint="eastAsia" w:asciiTheme="minorEastAsia" w:hAnsiTheme="minorEastAsia" w:eastAsiaTheme="minorEastAsia"/>
          <w:sz w:val="32"/>
          <w:szCs w:val="32"/>
        </w:rPr>
        <w:t>公务用车购置费及运行维护费支出决算为0万元，其中：公务用车购置费0万元，</w:t>
      </w:r>
      <w:r>
        <w:rPr>
          <w:rFonts w:hint="eastAsia" w:asciiTheme="minorEastAsia" w:hAnsiTheme="minorEastAsia" w:eastAsiaTheme="minorEastAsia"/>
          <w:sz w:val="32"/>
          <w:szCs w:val="32"/>
          <w:lang w:val="en-US" w:eastAsia="zh-CN"/>
        </w:rPr>
        <w:t>单位本级</w:t>
      </w:r>
      <w:r>
        <w:rPr>
          <w:rFonts w:hint="eastAsia" w:asciiTheme="minorEastAsia" w:hAnsiTheme="minorEastAsia" w:eastAsiaTheme="minorEastAsia"/>
          <w:sz w:val="32"/>
          <w:szCs w:val="32"/>
        </w:rPr>
        <w:t>更新公务用车0辆。公务用车运行维护费0万元，截止2020年12月31日，我单位开支财政拨款的公务用车保有量为0辆。</w:t>
      </w:r>
      <w:r>
        <w:rPr>
          <w:rFonts w:hint="eastAsia" w:asciiTheme="minorEastAsia" w:hAnsiTheme="minorEastAsia" w:eastAsiaTheme="minorEastAsia"/>
          <w:sz w:val="32"/>
          <w:szCs w:val="32"/>
          <w:lang w:val="en-US" w:eastAsia="zh-CN"/>
        </w:rPr>
        <w:t>当年没有购置公务用车。</w:t>
      </w:r>
    </w:p>
    <w:p>
      <w:pPr>
        <w:ind w:firstLine="640" w:firstLineChars="200"/>
        <w:rPr>
          <w:rFonts w:hint="eastAsia" w:asciiTheme="minorEastAsia" w:hAnsiTheme="minorEastAsia"/>
          <w:sz w:val="32"/>
          <w:szCs w:val="32"/>
        </w:rPr>
      </w:pPr>
    </w:p>
    <w:p>
      <w:pPr>
        <w:pStyle w:val="12"/>
        <w:rPr>
          <w:rFonts w:hAnsi="黑体"/>
          <w:b/>
          <w:sz w:val="32"/>
          <w:szCs w:val="32"/>
        </w:rPr>
      </w:pPr>
      <w:r>
        <w:rPr>
          <w:rFonts w:hint="eastAsia" w:hAnsi="黑体"/>
          <w:b/>
          <w:sz w:val="32"/>
          <w:szCs w:val="32"/>
        </w:rPr>
        <w:t>八、政府性基金预算收入支出决算情况</w:t>
      </w:r>
    </w:p>
    <w:p>
      <w:pPr>
        <w:pStyle w:val="12"/>
        <w:rPr>
          <w:rFonts w:hint="eastAsia" w:asciiTheme="minorEastAsia" w:hAnsiTheme="minorEastAsia" w:eastAsiaTheme="minorEastAsia"/>
          <w:i/>
          <w:color w:val="000000" w:themeColor="text1"/>
          <w:sz w:val="32"/>
          <w:szCs w:val="32"/>
          <w:lang w:eastAsia="zh-CN"/>
          <w14:textFill>
            <w14:solidFill>
              <w14:schemeClr w14:val="tx1"/>
            </w14:solidFill>
          </w14:textFill>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i w:val="0"/>
          <w:iCs w:val="0"/>
          <w:color w:val="000000" w:themeColor="text1"/>
          <w:sz w:val="32"/>
          <w:szCs w:val="32"/>
          <w14:textFill>
            <w14:solidFill>
              <w14:schemeClr w14:val="tx1"/>
            </w14:solidFill>
          </w14:textFill>
        </w:rPr>
        <w:t>岳阳市三幼儿园无政府性基金收支</w:t>
      </w:r>
      <w:r>
        <w:rPr>
          <w:rFonts w:hint="eastAsia" w:asciiTheme="minorEastAsia" w:hAnsiTheme="minorEastAsia" w:eastAsiaTheme="minorEastAsia"/>
          <w:i w:val="0"/>
          <w:iCs w:val="0"/>
          <w:color w:val="000000" w:themeColor="text1"/>
          <w:sz w:val="32"/>
          <w:szCs w:val="32"/>
          <w:lang w:eastAsia="zh-CN"/>
          <w14:textFill>
            <w14:solidFill>
              <w14:schemeClr w14:val="tx1"/>
            </w14:solidFill>
          </w14:textFill>
        </w:rPr>
        <w:t>。</w:t>
      </w:r>
    </w:p>
    <w:p>
      <w:pPr>
        <w:pStyle w:val="12"/>
        <w:rPr>
          <w:rFonts w:hAnsi="黑体"/>
          <w:b/>
          <w:sz w:val="32"/>
          <w:szCs w:val="32"/>
        </w:rPr>
      </w:pPr>
      <w:r>
        <w:rPr>
          <w:rFonts w:hint="eastAsia" w:hAnsi="黑体"/>
          <w:b/>
          <w:sz w:val="32"/>
          <w:szCs w:val="32"/>
        </w:rPr>
        <w:t>九、国有资本经营预算财政拨款支出决算情况</w:t>
      </w:r>
    </w:p>
    <w:p>
      <w:pPr>
        <w:pStyle w:val="12"/>
        <w:rPr>
          <w:rFonts w:hAnsi="黑体"/>
          <w:b/>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岳阳市三幼儿园无国有资本经营预算财政拨款支出</w:t>
      </w:r>
      <w:r>
        <w:rPr>
          <w:rFonts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十、关于机关运行经费支出说明</w:t>
      </w:r>
    </w:p>
    <w:p>
      <w:pPr>
        <w:pStyle w:val="12"/>
        <w:ind w:firstLine="640" w:firstLineChars="200"/>
        <w:rPr>
          <w:rFonts w:hint="eastAsia" w:ascii="宋体" w:hAnsi="宋体" w:eastAsia="宋体"/>
          <w:sz w:val="32"/>
          <w:szCs w:val="32"/>
          <w:lang w:eastAsia="zh-CN"/>
        </w:rPr>
      </w:pPr>
      <w:r>
        <w:rPr>
          <w:rFonts w:hint="eastAsia" w:ascii="宋体" w:hAnsi="宋体" w:eastAsia="宋体"/>
          <w:sz w:val="32"/>
          <w:szCs w:val="32"/>
        </w:rPr>
        <w:t>本部门2020年度机关运行经费支出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lang w:val="en-US" w:eastAsia="zh-CN"/>
        </w:rPr>
        <w:t>比上年决算数无变化，主要原因是</w:t>
      </w:r>
      <w:r>
        <w:rPr>
          <w:rFonts w:hint="eastAsia" w:ascii="宋体" w:hAnsi="宋体" w:eastAsia="宋体"/>
          <w:sz w:val="32"/>
          <w:szCs w:val="32"/>
          <w:lang w:eastAsia="zh-CN"/>
        </w:rPr>
        <w:t>我单位</w:t>
      </w:r>
      <w:r>
        <w:rPr>
          <w:rFonts w:hint="eastAsia" w:ascii="宋体" w:hAnsi="宋体" w:eastAsia="宋体"/>
          <w:sz w:val="32"/>
          <w:szCs w:val="32"/>
          <w:lang w:val="en-US" w:eastAsia="zh-CN"/>
        </w:rPr>
        <w:t>非行政</w:t>
      </w:r>
      <w:r>
        <w:rPr>
          <w:rFonts w:hint="eastAsia" w:ascii="宋体" w:hAnsi="宋体" w:eastAsia="宋体"/>
          <w:sz w:val="32"/>
          <w:szCs w:val="32"/>
          <w:lang w:eastAsia="zh-CN"/>
        </w:rPr>
        <w:t>单位</w:t>
      </w:r>
      <w:r>
        <w:rPr>
          <w:rFonts w:hint="eastAsia" w:ascii="宋体" w:hAnsi="宋体" w:eastAsia="宋体"/>
          <w:sz w:val="32"/>
          <w:szCs w:val="32"/>
          <w:lang w:val="en-US" w:eastAsia="zh-CN"/>
        </w:rPr>
        <w:t>和参照公务员法管理事业单位</w:t>
      </w:r>
      <w:r>
        <w:rPr>
          <w:rFonts w:hint="eastAsia" w:ascii="宋体" w:hAnsi="宋体" w:eastAsia="宋体"/>
          <w:sz w:val="32"/>
          <w:szCs w:val="32"/>
          <w:lang w:eastAsia="zh-CN"/>
        </w:rPr>
        <w:t>。</w:t>
      </w:r>
    </w:p>
    <w:p>
      <w:pPr>
        <w:pStyle w:val="12"/>
        <w:rPr>
          <w:rFonts w:hAnsi="黑体"/>
          <w:b/>
          <w:sz w:val="32"/>
          <w:szCs w:val="32"/>
        </w:rPr>
      </w:pPr>
      <w:r>
        <w:rPr>
          <w:rFonts w:hint="eastAsia" w:hAnsi="黑体"/>
          <w:b/>
          <w:sz w:val="32"/>
          <w:szCs w:val="32"/>
        </w:rPr>
        <w:t>十一、一般性支出情况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未召开会议，人数0人</w:t>
      </w:r>
      <w:r>
        <w:rPr>
          <w:rFonts w:hint="eastAsia" w:asciiTheme="minorEastAsia" w:hAnsiTheme="minorEastAsia" w:eastAsiaTheme="minorEastAsia"/>
          <w:sz w:val="32"/>
          <w:szCs w:val="32"/>
        </w:rPr>
        <w:t>；开支培训费1.69万元，用于开展</w:t>
      </w:r>
      <w:r>
        <w:rPr>
          <w:rFonts w:hint="eastAsia" w:asciiTheme="minorEastAsia" w:hAnsiTheme="minorEastAsia" w:eastAsiaTheme="minorEastAsia"/>
          <w:sz w:val="32"/>
          <w:szCs w:val="32"/>
          <w:lang w:val="en-US" w:eastAsia="zh-CN"/>
        </w:rPr>
        <w:t>教师</w:t>
      </w:r>
      <w:r>
        <w:rPr>
          <w:rFonts w:hint="eastAsia" w:asciiTheme="minorEastAsia" w:hAnsiTheme="minorEastAsia" w:eastAsiaTheme="minorEastAsia"/>
          <w:sz w:val="32"/>
          <w:szCs w:val="32"/>
        </w:rPr>
        <w:t>培训，人数32人，内容为电大继续教育培训、省学前教育年会培训、入党积极分子培训举办</w:t>
      </w:r>
      <w:r>
        <w:rPr>
          <w:rFonts w:hint="eastAsia" w:asciiTheme="minorEastAsia" w:hAnsiTheme="minorEastAsia" w:eastAsiaTheme="minorEastAsia"/>
          <w:sz w:val="32"/>
          <w:szCs w:val="32"/>
          <w:lang w:eastAsia="zh-CN"/>
        </w:rPr>
        <w:t>，</w:t>
      </w:r>
      <w:r>
        <w:rPr>
          <w:rFonts w:hint="eastAsia" w:ascii="宋体" w:hAnsi="宋体" w:eastAsia="宋体" w:cs="宋体"/>
          <w:b w:val="0"/>
          <w:bCs w:val="0"/>
          <w:sz w:val="32"/>
          <w:szCs w:val="32"/>
        </w:rPr>
        <w:t>未举办节庆、晚会、论坛、赛事</w:t>
      </w:r>
      <w:r>
        <w:rPr>
          <w:rFonts w:hint="eastAsia" w:ascii="宋体" w:hAnsi="宋体" w:eastAsia="宋体" w:cs="宋体"/>
          <w:b w:val="0"/>
          <w:bCs w:val="0"/>
          <w:sz w:val="32"/>
          <w:szCs w:val="32"/>
          <w:lang w:val="en-US" w:eastAsia="zh-CN"/>
        </w:rPr>
        <w:t>等</w:t>
      </w:r>
      <w:r>
        <w:rPr>
          <w:rFonts w:hint="eastAsia" w:ascii="宋体" w:hAnsi="宋体" w:eastAsia="宋体" w:cs="宋体"/>
          <w:b w:val="0"/>
          <w:bCs w:val="0"/>
          <w:sz w:val="32"/>
          <w:szCs w:val="32"/>
        </w:rPr>
        <w:t>活动</w:t>
      </w:r>
      <w:r>
        <w:rPr>
          <w:rFonts w:hint="eastAsia" w:ascii="宋体" w:hAnsi="宋体" w:eastAsia="宋体" w:cs="宋体"/>
          <w:b w:val="0"/>
          <w:bCs w:val="0"/>
          <w:sz w:val="32"/>
          <w:szCs w:val="32"/>
          <w:lang w:eastAsia="zh-CN"/>
        </w:rPr>
        <w:t>，</w:t>
      </w:r>
      <w:r>
        <w:rPr>
          <w:rFonts w:hint="eastAsia" w:asciiTheme="minorEastAsia" w:hAnsiTheme="minorEastAsia" w:eastAsiaTheme="minorEastAsia"/>
          <w:sz w:val="32"/>
          <w:szCs w:val="32"/>
        </w:rPr>
        <w:t>开支0万元。</w:t>
      </w:r>
    </w:p>
    <w:p>
      <w:pPr>
        <w:pStyle w:val="12"/>
        <w:rPr>
          <w:rFonts w:hAnsi="黑体"/>
          <w:b/>
          <w:sz w:val="32"/>
          <w:szCs w:val="32"/>
        </w:rPr>
      </w:pPr>
      <w:r>
        <w:rPr>
          <w:rFonts w:hint="eastAsia" w:hAnsi="黑体"/>
          <w:b/>
          <w:sz w:val="32"/>
          <w:szCs w:val="32"/>
        </w:rPr>
        <w:t>十二、关于政府采购支出说明</w:t>
      </w:r>
    </w:p>
    <w:p>
      <w:pPr>
        <w:pStyle w:val="12"/>
        <w:ind w:firstLine="640" w:firstLineChars="200"/>
        <w:rPr>
          <w:rFonts w:hint="eastAsia" w:ascii="宋体" w:hAnsi="宋体" w:eastAsia="宋体"/>
          <w:sz w:val="32"/>
          <w:szCs w:val="32"/>
        </w:rPr>
      </w:pPr>
      <w:r>
        <w:rPr>
          <w:rFonts w:hint="eastAsia" w:ascii="宋体" w:hAnsi="宋体" w:eastAsia="宋体"/>
          <w:sz w:val="32"/>
          <w:szCs w:val="32"/>
        </w:rPr>
        <w:t>本部门2020年度政府采购支出总额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万元，其中：政府采购货物支出</w:t>
      </w:r>
      <w:r>
        <w:rPr>
          <w:rFonts w:hint="eastAsia" w:ascii="宋体" w:hAnsi="宋体" w:eastAsia="宋体"/>
          <w:sz w:val="32"/>
          <w:szCs w:val="32"/>
          <w:lang w:val="en-US" w:eastAsia="zh-CN"/>
        </w:rPr>
        <w:t>0</w:t>
      </w:r>
      <w:r>
        <w:rPr>
          <w:rFonts w:hint="eastAsia" w:ascii="宋体" w:hAnsi="宋体" w:eastAsia="宋体"/>
          <w:sz w:val="32"/>
          <w:szCs w:val="32"/>
        </w:rPr>
        <w:t xml:space="preserve"> 万元、政府采购工程支出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万元。授予中小企业合同金额</w:t>
      </w:r>
      <w:r>
        <w:rPr>
          <w:rFonts w:hint="eastAsia" w:ascii="宋体" w:hAnsi="宋体" w:eastAsia="宋体"/>
          <w:sz w:val="32"/>
          <w:szCs w:val="32"/>
          <w:lang w:val="en-US" w:eastAsia="zh-CN"/>
        </w:rPr>
        <w:t>0</w:t>
      </w:r>
      <w:r>
        <w:rPr>
          <w:rFonts w:hint="eastAsia" w:ascii="宋体" w:hAnsi="宋体" w:eastAsia="宋体"/>
          <w:sz w:val="32"/>
          <w:szCs w:val="32"/>
        </w:rPr>
        <w:t>万元，占政府采购支出总额的</w:t>
      </w:r>
      <w:r>
        <w:rPr>
          <w:rFonts w:hint="eastAsia" w:ascii="宋体" w:hAnsi="宋体" w:eastAsia="宋体"/>
          <w:sz w:val="32"/>
          <w:szCs w:val="32"/>
          <w:lang w:val="en-US" w:eastAsia="zh-CN"/>
        </w:rPr>
        <w:t>0</w:t>
      </w:r>
      <w:r>
        <w:rPr>
          <w:rFonts w:hint="eastAsia" w:ascii="宋体" w:hAnsi="宋体" w:eastAsia="宋体"/>
          <w:sz w:val="32"/>
          <w:szCs w:val="32"/>
        </w:rPr>
        <w:t>%，其中：授予小微企业合同金额</w:t>
      </w:r>
      <w:r>
        <w:rPr>
          <w:rFonts w:hint="eastAsia" w:ascii="宋体" w:hAnsi="宋体" w:eastAsia="宋体"/>
          <w:sz w:val="32"/>
          <w:szCs w:val="32"/>
          <w:lang w:val="en-US" w:eastAsia="zh-CN"/>
        </w:rPr>
        <w:t>0</w:t>
      </w:r>
      <w:r>
        <w:rPr>
          <w:rFonts w:hint="eastAsia" w:ascii="宋体" w:hAnsi="宋体" w:eastAsia="宋体"/>
          <w:sz w:val="32"/>
          <w:szCs w:val="32"/>
        </w:rPr>
        <w:t>万元，占授予中小企业合同金额的</w:t>
      </w:r>
      <w:r>
        <w:rPr>
          <w:rFonts w:hint="eastAsia" w:ascii="宋体" w:hAnsi="宋体" w:eastAsia="宋体"/>
          <w:sz w:val="32"/>
          <w:szCs w:val="32"/>
          <w:lang w:val="en-US" w:eastAsia="zh-CN"/>
        </w:rPr>
        <w:t>0</w:t>
      </w:r>
      <w:r>
        <w:rPr>
          <w:rFonts w:hint="eastAsia" w:ascii="宋体" w:hAnsi="宋体" w:eastAsia="宋体"/>
          <w:sz w:val="32"/>
          <w:szCs w:val="32"/>
        </w:rPr>
        <w:t>%；货物采购授予中小企业合同金额占货物支出金额的</w:t>
      </w:r>
      <w:r>
        <w:rPr>
          <w:rFonts w:hint="eastAsia" w:ascii="宋体" w:hAnsi="宋体" w:eastAsia="宋体"/>
          <w:sz w:val="32"/>
          <w:szCs w:val="32"/>
          <w:lang w:val="en-US" w:eastAsia="zh-CN"/>
        </w:rPr>
        <w:t>0</w:t>
      </w:r>
      <w:r>
        <w:rPr>
          <w:rFonts w:hint="eastAsia" w:ascii="宋体" w:hAnsi="宋体" w:eastAsia="宋体"/>
          <w:sz w:val="32"/>
          <w:szCs w:val="32"/>
        </w:rPr>
        <w:t>%，工程采购授予中小企业合同金额占工程支出金额的</w:t>
      </w:r>
      <w:r>
        <w:rPr>
          <w:rFonts w:hint="eastAsia" w:ascii="宋体" w:hAnsi="宋体" w:eastAsia="宋体"/>
          <w:sz w:val="32"/>
          <w:szCs w:val="32"/>
          <w:lang w:val="en-US" w:eastAsia="zh-CN"/>
        </w:rPr>
        <w:t>0</w:t>
      </w:r>
      <w:r>
        <w:rPr>
          <w:rFonts w:hint="eastAsia" w:ascii="宋体" w:hAnsi="宋体" w:eastAsia="宋体"/>
          <w:sz w:val="32"/>
          <w:szCs w:val="32"/>
        </w:rPr>
        <w:t>%，服务采购授予中小企业合同金额占服务支出金额的</w:t>
      </w:r>
      <w:r>
        <w:rPr>
          <w:rFonts w:hint="eastAsia" w:ascii="宋体" w:hAnsi="宋体" w:eastAsia="宋体"/>
          <w:sz w:val="32"/>
          <w:szCs w:val="32"/>
          <w:lang w:val="en-US" w:eastAsia="zh-CN"/>
        </w:rPr>
        <w:t>0</w:t>
      </w:r>
      <w:r>
        <w:rPr>
          <w:rFonts w:hint="eastAsia" w:ascii="宋体" w:hAnsi="宋体" w:eastAsia="宋体"/>
          <w:sz w:val="32"/>
          <w:szCs w:val="32"/>
        </w:rPr>
        <w:t>%。</w:t>
      </w:r>
    </w:p>
    <w:p>
      <w:pPr>
        <w:pStyle w:val="12"/>
        <w:rPr>
          <w:rFonts w:hAnsi="黑体"/>
          <w:b/>
          <w:sz w:val="32"/>
          <w:szCs w:val="32"/>
        </w:rPr>
      </w:pPr>
      <w:r>
        <w:rPr>
          <w:rFonts w:hint="eastAsia" w:hAnsi="黑体"/>
          <w:b/>
          <w:sz w:val="32"/>
          <w:szCs w:val="32"/>
        </w:rPr>
        <w:t>十三、关于国有资产占用情况说明</w:t>
      </w:r>
    </w:p>
    <w:p>
      <w:pPr>
        <w:pStyle w:val="12"/>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截至2020年12月31日，本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2"/>
        <w:rPr>
          <w:rFonts w:hAnsi="黑体"/>
          <w:b/>
          <w:sz w:val="32"/>
          <w:szCs w:val="32"/>
        </w:rPr>
      </w:pPr>
      <w:r>
        <w:rPr>
          <w:rFonts w:hint="eastAsia" w:hAnsi="黑体"/>
          <w:b/>
          <w:sz w:val="32"/>
          <w:szCs w:val="32"/>
        </w:rPr>
        <w:t>十四、关于2020年度预算绩效情况的说明</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2"/>
        <w:textAlignment w:val="auto"/>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2020年，</w:t>
      </w:r>
      <w:r>
        <w:rPr>
          <w:rFonts w:hint="eastAsia" w:cs="黑体" w:asciiTheme="minorEastAsia" w:hAnsiTheme="minorEastAsia"/>
          <w:color w:val="000000"/>
          <w:kern w:val="0"/>
          <w:sz w:val="32"/>
          <w:szCs w:val="32"/>
          <w:lang w:val="en-US" w:eastAsia="zh-CN" w:bidi="ar-SA"/>
        </w:rPr>
        <w:t>本部门</w:t>
      </w:r>
      <w:r>
        <w:rPr>
          <w:rFonts w:hint="eastAsia" w:cs="黑体" w:asciiTheme="minorEastAsia" w:hAnsiTheme="minorEastAsia" w:eastAsiaTheme="minorEastAsia"/>
          <w:color w:val="000000"/>
          <w:kern w:val="0"/>
          <w:sz w:val="32"/>
          <w:szCs w:val="32"/>
          <w:lang w:val="en-US" w:eastAsia="zh-CN" w:bidi="ar-SA"/>
        </w:rPr>
        <w:t>紧紧围绕市教体局的中心工作，预期绩效目标全部完成，达到了预期的完满效果。</w:t>
      </w:r>
    </w:p>
    <w:p>
      <w:pPr>
        <w:pStyle w:val="12"/>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具体详见第五部分附件。</w:t>
      </w:r>
    </w:p>
    <w:p>
      <w:pPr>
        <w:pStyle w:val="2"/>
        <w:rPr>
          <w:rFonts w:hint="eastAsia" w:ascii="宋体" w:hAnsi="宋体"/>
          <w:sz w:val="32"/>
          <w:szCs w:val="32"/>
          <w:lang w:val="en-US" w:eastAsia="zh-CN"/>
        </w:rPr>
      </w:pPr>
    </w:p>
    <w:p>
      <w:pPr>
        <w:pStyle w:val="12"/>
        <w:rPr>
          <w:rFonts w:hAnsi="黑体"/>
          <w:b/>
          <w:sz w:val="32"/>
          <w:szCs w:val="3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84"/>
          <w:szCs w:val="84"/>
        </w:rPr>
      </w:pPr>
      <w:r>
        <w:rPr>
          <w:rFonts w:hint="eastAsia"/>
          <w:sz w:val="84"/>
          <w:szCs w:val="84"/>
        </w:rPr>
        <w:t>第四部分</w:t>
      </w: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r>
        <w:rPr>
          <w:rFonts w:hint="eastAsia" w:ascii="黑体" w:eastAsia="黑体" w:cs="黑体"/>
          <w:color w:val="000000"/>
          <w:kern w:val="0"/>
          <w:sz w:val="84"/>
          <w:szCs w:val="84"/>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财政拨款收入：指本级财政当年拨付的资金。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其他收入：指除上述“财政拨款收入”、“上级补助收入”、“事业收入”、“经营收入”、“附属单位上缴收入”等以外的收入。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上年结转和结余：指以前年度尚未完成、结转到本年按有关规定继续使用的资金。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年末结转和结余资金：指本年度或以前年度预算安排、因客观条件发生变化无法按原计划实施，需要延迟到以后年度按有关规定继续使用的资金。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公共安全支出（类）：是指用于内卫、消防等武装警察部队的支出，包括保障机构正常运转、完成日常和特定的工作任务或事业发展目标的支出。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科学技术支出（类）：是指用于科学技术方面的支出，包括保障机构正常运转、完成日常和特定的工作任务或事业发展目标的支出。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城乡社区支出（类）：是指用于城乡社区事务支出，包括保障机构正常运转、完成日常和特定的工作任务或事业发展目标的支出。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农林水支出（类）：是指用于农林水事务支出，包括保障机构正常运转、完成日常和特定的工作任务或事业发展目标的支出。</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基本支出：指保障机构正常运转、完成支日常工作任务而发生的人员支出和公用支出。</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项目支出：指在基本支出之外为完成特定行政任务和事业发展目标所发生的支出。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政府采购 ：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工资福利支出：反映单位开支的在职职工和编制外长期聘用人员的各类劳动报酬，以及为上述人员缴纳的各项社会保险费等。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津贴补贴：反映经国家批准建立的机关事业单位艰苦边远地区津贴、机关工作人员地区附加津贴、机关工作人员岗位津贴、事业单位工作人员特殊岗位津贴补贴等。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奖金：反映机关工作人员年终一次性奖金。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其他社会保障缴费：反映单位为职工缴纳的基本医疗、失业、工伤、生育等社会保险费，残疾人就业保障金，军队（含武警）为军人缴纳的伤亡、退役医疗等社会保险费。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机关事业单位基本养老保险缴费：反映机关事业单位缴纳的基本养老保险费。由单位代扣的工作人员基本养老保险缴费，不在此科目反映。</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商品和服务支出：反映单位购买商品和服务的支出（不包括用于购置固定资产的支出、战略性和应急储备支出）。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工会经费：反映单位按规定提取的工会经费。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公务用车运行维护费：反映单位按规定保留的公务用车燃料费、维修费、过桥过路费、保险费、安全奖励费用等支出。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其他商品和服务支出：反映上述科目未包括的日常公用支出。如行政赔偿费和诉讼费、国内组织的会员费、来访费、广告宣传、其他劳务费及离休人员特需费、公用经费等。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对个人和家庭的补助：反映政府用于对个人和家庭的补助支出。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退休费：反映行政事业单位和军队移交政府安置的退休人员的退休费和其他补贴。</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 </w:t>
      </w:r>
      <w:r>
        <w:rPr>
          <w:rFonts w:hint="eastAsia" w:cs="黑体" w:asciiTheme="minorEastAsia" w:hAnsiTheme="minorEastAsia"/>
          <w:color w:val="000000"/>
          <w:kern w:val="0"/>
          <w:sz w:val="32"/>
          <w:szCs w:val="32"/>
        </w:rPr>
        <w:t>其他对个人和家庭的补助支出：反映未包括在上述科目的对个人和家庭的补助支出，如婴幼儿补贴、职工探亲旅费、退职人员及随行家属路费、符合条件的退役回乡义务兵一次性建房补助、符合安置条件的城镇退役士兵自谋职业的一次性经济补助费、对农户的生产经营补贴、保障性住房租。</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84"/>
          <w:szCs w:val="84"/>
        </w:rPr>
      </w:pPr>
      <w:r>
        <w:rPr>
          <w:rFonts w:hint="eastAsia"/>
          <w:sz w:val="84"/>
          <w:szCs w:val="84"/>
        </w:rPr>
        <w:t>第五部分</w:t>
      </w:r>
    </w:p>
    <w:p>
      <w:pPr>
        <w:jc w:val="center"/>
        <w:rPr>
          <w:rFonts w:ascii="黑体" w:eastAsia="黑体" w:cs="黑体"/>
          <w:color w:val="000000"/>
          <w:kern w:val="0"/>
          <w:sz w:val="84"/>
          <w:szCs w:val="84"/>
        </w:rPr>
      </w:pPr>
    </w:p>
    <w:p>
      <w:pPr>
        <w:jc w:val="center"/>
        <w:rPr>
          <w:rFonts w:ascii="黑体" w:eastAsia="黑体" w:cs="黑体"/>
          <w:color w:val="000000"/>
          <w:kern w:val="0"/>
          <w:sz w:val="84"/>
          <w:szCs w:val="84"/>
        </w:rPr>
      </w:pPr>
      <w:r>
        <w:rPr>
          <w:rFonts w:hint="eastAsia" w:ascii="黑体" w:eastAsia="黑体" w:cs="黑体"/>
          <w:color w:val="000000"/>
          <w:kern w:val="0"/>
          <w:sz w:val="84"/>
          <w:szCs w:val="84"/>
        </w:rPr>
        <w:t>附件</w:t>
      </w:r>
    </w:p>
    <w:p>
      <w:pPr>
        <w:bidi w:val="0"/>
        <w:jc w:val="center"/>
        <w:rPr>
          <w:sz w:val="44"/>
          <w:szCs w:val="44"/>
        </w:rPr>
      </w:pPr>
      <w:r>
        <w:rPr>
          <w:rFonts w:ascii="黑体" w:eastAsia="黑体" w:cs="黑体"/>
          <w:color w:val="000000"/>
          <w:kern w:val="0"/>
          <w:szCs w:val="70"/>
        </w:rPr>
        <w:br w:type="page"/>
      </w:r>
      <w:r>
        <w:rPr>
          <w:sz w:val="44"/>
          <w:szCs w:val="44"/>
        </w:rPr>
        <w:t>岳阳市</w:t>
      </w:r>
      <w:r>
        <w:rPr>
          <w:rFonts w:hint="default"/>
          <w:sz w:val="44"/>
          <w:szCs w:val="44"/>
        </w:rPr>
        <w:t>2020年度部门整体支出</w:t>
      </w:r>
    </w:p>
    <w:p>
      <w:pPr>
        <w:bidi w:val="0"/>
        <w:jc w:val="center"/>
        <w:rPr>
          <w:rFonts w:hint="default"/>
          <w:sz w:val="44"/>
          <w:szCs w:val="44"/>
        </w:rPr>
      </w:pPr>
      <w:r>
        <w:rPr>
          <w:rFonts w:hint="default"/>
          <w:sz w:val="44"/>
          <w:szCs w:val="44"/>
        </w:rPr>
        <w:t>绩效评价自评报告</w:t>
      </w:r>
    </w:p>
    <w:p>
      <w:pPr>
        <w:bidi w:val="0"/>
        <w:jc w:val="center"/>
        <w:rPr>
          <w:rFonts w:hint="default"/>
          <w:sz w:val="44"/>
          <w:szCs w:val="44"/>
        </w:rPr>
      </w:pPr>
    </w:p>
    <w:p>
      <w:pPr>
        <w:bidi w:val="0"/>
        <w:jc w:val="center"/>
        <w:rPr>
          <w:rFonts w:hint="default"/>
          <w:sz w:val="44"/>
          <w:szCs w:val="44"/>
        </w:rPr>
      </w:pPr>
      <w:r>
        <w:rPr>
          <w:sz w:val="44"/>
          <w:szCs w:val="44"/>
        </w:rPr>
        <w:t>部门</w:t>
      </w:r>
      <w:r>
        <w:rPr>
          <w:rFonts w:hint="default"/>
          <w:sz w:val="44"/>
          <w:szCs w:val="44"/>
        </w:rPr>
        <w:t>(</w:t>
      </w:r>
      <w:r>
        <w:rPr>
          <w:rFonts w:hint="eastAsia"/>
          <w:sz w:val="44"/>
          <w:szCs w:val="44"/>
        </w:rPr>
        <w:t>单位</w:t>
      </w:r>
      <w:r>
        <w:rPr>
          <w:rFonts w:hint="default"/>
          <w:sz w:val="44"/>
          <w:szCs w:val="44"/>
        </w:rPr>
        <w:t>)</w:t>
      </w:r>
      <w:r>
        <w:rPr>
          <w:rFonts w:hint="eastAsia"/>
          <w:sz w:val="44"/>
          <w:szCs w:val="44"/>
        </w:rPr>
        <w:t>名称：</w:t>
      </w:r>
      <w:r>
        <w:rPr>
          <w:rFonts w:hint="default"/>
          <w:sz w:val="44"/>
          <w:szCs w:val="44"/>
        </w:rPr>
        <w:t> </w:t>
      </w:r>
      <w:r>
        <w:rPr>
          <w:rFonts w:hint="eastAsia"/>
          <w:sz w:val="44"/>
          <w:szCs w:val="44"/>
        </w:rPr>
        <w:t>岳阳市</w:t>
      </w:r>
      <w:r>
        <w:rPr>
          <w:rFonts w:hint="eastAsia"/>
          <w:sz w:val="44"/>
          <w:szCs w:val="44"/>
          <w:lang w:val="en-US" w:eastAsia="zh-CN"/>
        </w:rPr>
        <w:t>三</w:t>
      </w:r>
      <w:r>
        <w:rPr>
          <w:rFonts w:hint="eastAsia"/>
          <w:sz w:val="44"/>
          <w:szCs w:val="44"/>
        </w:rPr>
        <w:t>幼儿园</w:t>
      </w:r>
    </w:p>
    <w:p>
      <w:pPr>
        <w:bidi w:val="0"/>
        <w:jc w:val="center"/>
        <w:rPr>
          <w:rFonts w:hint="eastAsia" w:eastAsiaTheme="minorEastAsia"/>
          <w:sz w:val="44"/>
          <w:szCs w:val="44"/>
          <w:lang w:val="en-US" w:eastAsia="zh-CN"/>
        </w:rPr>
      </w:pPr>
      <w:r>
        <w:rPr>
          <w:rFonts w:hint="eastAsia"/>
          <w:sz w:val="44"/>
          <w:szCs w:val="44"/>
        </w:rPr>
        <w:t>预</w:t>
      </w:r>
      <w:r>
        <w:rPr>
          <w:rFonts w:hint="default"/>
          <w:sz w:val="44"/>
          <w:szCs w:val="44"/>
        </w:rPr>
        <w:t> </w:t>
      </w:r>
      <w:r>
        <w:rPr>
          <w:rFonts w:hint="eastAsia"/>
          <w:sz w:val="44"/>
          <w:szCs w:val="44"/>
        </w:rPr>
        <w:t>算</w:t>
      </w:r>
      <w:r>
        <w:rPr>
          <w:rFonts w:hint="default"/>
          <w:sz w:val="44"/>
          <w:szCs w:val="44"/>
        </w:rPr>
        <w:t> </w:t>
      </w:r>
      <w:r>
        <w:rPr>
          <w:rFonts w:hint="eastAsia"/>
          <w:sz w:val="44"/>
          <w:szCs w:val="44"/>
        </w:rPr>
        <w:t>编</w:t>
      </w:r>
      <w:r>
        <w:rPr>
          <w:rFonts w:hint="default"/>
          <w:sz w:val="44"/>
          <w:szCs w:val="44"/>
        </w:rPr>
        <w:t> </w:t>
      </w:r>
      <w:r>
        <w:rPr>
          <w:rFonts w:hint="eastAsia"/>
          <w:sz w:val="44"/>
          <w:szCs w:val="44"/>
        </w:rPr>
        <w:t>码：</w:t>
      </w:r>
      <w:r>
        <w:rPr>
          <w:rFonts w:hint="default"/>
          <w:sz w:val="44"/>
          <w:szCs w:val="44"/>
        </w:rPr>
        <w:t>  2073</w:t>
      </w:r>
      <w:r>
        <w:rPr>
          <w:rFonts w:hint="eastAsia"/>
          <w:sz w:val="44"/>
          <w:szCs w:val="44"/>
          <w:lang w:val="en-US" w:eastAsia="zh-CN"/>
        </w:rPr>
        <w:t>5</w:t>
      </w:r>
    </w:p>
    <w:p>
      <w:pPr>
        <w:bidi w:val="0"/>
        <w:jc w:val="center"/>
        <w:rPr>
          <w:rFonts w:hint="default"/>
          <w:sz w:val="44"/>
          <w:szCs w:val="44"/>
        </w:rPr>
      </w:pPr>
      <w:r>
        <w:rPr>
          <w:rFonts w:hint="eastAsia"/>
          <w:sz w:val="44"/>
          <w:szCs w:val="44"/>
        </w:rPr>
        <w:t>评价方式：部门（单位）绩效自评</w:t>
      </w:r>
    </w:p>
    <w:p>
      <w:pPr>
        <w:bidi w:val="0"/>
        <w:jc w:val="center"/>
        <w:rPr>
          <w:rFonts w:hint="default"/>
          <w:sz w:val="44"/>
          <w:szCs w:val="44"/>
        </w:rPr>
      </w:pPr>
      <w:r>
        <w:rPr>
          <w:rFonts w:hint="eastAsia"/>
          <w:sz w:val="44"/>
          <w:szCs w:val="44"/>
        </w:rPr>
        <w:t>评价机构：部门（单位）评价组</w:t>
      </w:r>
    </w:p>
    <w:p>
      <w:pPr>
        <w:bidi w:val="0"/>
        <w:jc w:val="center"/>
        <w:rPr>
          <w:rFonts w:hint="default"/>
          <w:sz w:val="44"/>
          <w:szCs w:val="44"/>
        </w:rPr>
      </w:pPr>
    </w:p>
    <w:p>
      <w:pPr>
        <w:bidi w:val="0"/>
        <w:jc w:val="center"/>
        <w:rPr>
          <w:rFonts w:hint="default"/>
          <w:sz w:val="44"/>
          <w:szCs w:val="44"/>
        </w:rPr>
      </w:pPr>
      <w:r>
        <w:rPr>
          <w:rFonts w:hint="eastAsia"/>
          <w:sz w:val="44"/>
          <w:szCs w:val="44"/>
        </w:rPr>
        <w:t>报告日期：</w:t>
      </w:r>
      <w:r>
        <w:rPr>
          <w:rFonts w:hint="default"/>
          <w:sz w:val="44"/>
          <w:szCs w:val="44"/>
        </w:rPr>
        <w:t>202</w:t>
      </w:r>
      <w:r>
        <w:rPr>
          <w:rFonts w:hint="eastAsia"/>
          <w:sz w:val="44"/>
          <w:szCs w:val="44"/>
          <w:lang w:val="en-US" w:eastAsia="zh-CN"/>
        </w:rPr>
        <w:t>0</w:t>
      </w:r>
      <w:r>
        <w:rPr>
          <w:rFonts w:hint="eastAsia"/>
          <w:sz w:val="44"/>
          <w:szCs w:val="44"/>
        </w:rPr>
        <w:t>年</w:t>
      </w:r>
      <w:r>
        <w:rPr>
          <w:rFonts w:hint="default"/>
          <w:sz w:val="44"/>
          <w:szCs w:val="44"/>
        </w:rPr>
        <w:t> </w:t>
      </w:r>
      <w:r>
        <w:rPr>
          <w:rFonts w:hint="eastAsia"/>
          <w:sz w:val="44"/>
          <w:szCs w:val="44"/>
          <w:lang w:val="en-US" w:eastAsia="zh-CN"/>
        </w:rPr>
        <w:t>12</w:t>
      </w:r>
      <w:r>
        <w:rPr>
          <w:rFonts w:hint="default"/>
          <w:sz w:val="44"/>
          <w:szCs w:val="44"/>
        </w:rPr>
        <w:t> </w:t>
      </w:r>
      <w:r>
        <w:rPr>
          <w:rFonts w:hint="eastAsia"/>
          <w:sz w:val="44"/>
          <w:szCs w:val="44"/>
        </w:rPr>
        <w:t>月</w:t>
      </w:r>
      <w:r>
        <w:rPr>
          <w:rFonts w:hint="default"/>
          <w:sz w:val="44"/>
          <w:szCs w:val="44"/>
        </w:rPr>
        <w:t> </w:t>
      </w:r>
      <w:r>
        <w:rPr>
          <w:rFonts w:hint="eastAsia"/>
          <w:sz w:val="44"/>
          <w:szCs w:val="44"/>
          <w:lang w:val="en-US" w:eastAsia="zh-CN"/>
        </w:rPr>
        <w:t>31</w:t>
      </w:r>
      <w:r>
        <w:rPr>
          <w:rFonts w:hint="default"/>
          <w:sz w:val="44"/>
          <w:szCs w:val="44"/>
        </w:rPr>
        <w:t> </w:t>
      </w:r>
      <w:r>
        <w:rPr>
          <w:rFonts w:hint="eastAsia"/>
          <w:sz w:val="44"/>
          <w:szCs w:val="44"/>
        </w:rPr>
        <w:t>日</w:t>
      </w:r>
    </w:p>
    <w:p>
      <w:pPr>
        <w:bidi w:val="0"/>
        <w:jc w:val="center"/>
        <w:rPr>
          <w:rFonts w:hint="default"/>
          <w:sz w:val="44"/>
          <w:szCs w:val="44"/>
        </w:rPr>
      </w:pPr>
      <w:r>
        <w:rPr>
          <w:rFonts w:hint="eastAsia"/>
          <w:sz w:val="44"/>
          <w:szCs w:val="44"/>
        </w:rPr>
        <w:t>岳阳市财政局（制）</w:t>
      </w:r>
    </w:p>
    <w:p>
      <w:pPr>
        <w:keepNext w:val="0"/>
        <w:keepLines w:val="0"/>
        <w:widowControl/>
        <w:suppressLineNumbers w:val="0"/>
        <w:jc w:val="left"/>
      </w:pPr>
    </w:p>
    <w:tbl>
      <w:tblPr>
        <w:tblStyle w:val="6"/>
        <w:tblW w:w="1003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31"/>
        <w:gridCol w:w="197"/>
        <w:gridCol w:w="26"/>
        <w:gridCol w:w="1133"/>
        <w:gridCol w:w="220"/>
        <w:gridCol w:w="1130"/>
        <w:gridCol w:w="311"/>
        <w:gridCol w:w="861"/>
        <w:gridCol w:w="1366"/>
        <w:gridCol w:w="120"/>
        <w:gridCol w:w="107"/>
        <w:gridCol w:w="410"/>
        <w:gridCol w:w="1039"/>
        <w:gridCol w:w="310"/>
        <w:gridCol w:w="170"/>
        <w:gridCol w:w="521"/>
        <w:gridCol w:w="7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9990" w:type="dxa"/>
            <w:gridSpan w:val="17"/>
            <w:tcBorders>
              <w:top w:val="single" w:color="000000" w:sz="8" w:space="0"/>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ascii="黑体" w:hAnsi="宋体" w:eastAsia="黑体" w:cs="黑体"/>
                <w:color w:val="000000"/>
                <w:sz w:val="28"/>
                <w:szCs w:val="28"/>
              </w:rPr>
              <w:t>一、部门（单位）基本概况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1650" w:type="dxa"/>
            <w:gridSpan w:val="2"/>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联系人</w:t>
            </w:r>
          </w:p>
        </w:tc>
        <w:tc>
          <w:tcPr>
            <w:tcW w:w="3825" w:type="dxa"/>
            <w:gridSpan w:val="6"/>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Calibri" w:hAnsi="Calibri" w:cs="Calibri" w:eastAsiaTheme="minorEastAsia"/>
                <w:sz w:val="21"/>
                <w:szCs w:val="21"/>
                <w:lang w:val="en-US" w:eastAsia="zh-CN"/>
              </w:rPr>
            </w:pPr>
            <w:r>
              <w:rPr>
                <w:rFonts w:hint="eastAsia" w:ascii="仿宋" w:hAnsi="仿宋" w:eastAsia="仿宋" w:cs="仿宋"/>
                <w:sz w:val="24"/>
                <w:szCs w:val="24"/>
                <w:lang w:val="en-US" w:eastAsia="zh-CN"/>
              </w:rPr>
              <w:t>刘 琴</w:t>
            </w:r>
          </w:p>
        </w:tc>
        <w:tc>
          <w:tcPr>
            <w:tcW w:w="1410"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联络电话</w:t>
            </w:r>
          </w:p>
        </w:tc>
        <w:tc>
          <w:tcPr>
            <w:tcW w:w="3015" w:type="dxa"/>
            <w:gridSpan w:val="8"/>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eastAsia="仿宋" w:cs="Calibri"/>
                <w:sz w:val="21"/>
                <w:szCs w:val="21"/>
                <w:lang w:val="en-US" w:eastAsia="zh-CN"/>
              </w:rPr>
            </w:pPr>
            <w:r>
              <w:rPr>
                <w:rFonts w:hint="eastAsia" w:ascii="仿宋" w:hAnsi="仿宋" w:eastAsia="仿宋" w:cs="仿宋"/>
                <w:color w:val="000000"/>
                <w:sz w:val="24"/>
                <w:szCs w:val="24"/>
              </w:rPr>
              <w:t>82</w:t>
            </w:r>
            <w:r>
              <w:rPr>
                <w:rFonts w:hint="eastAsia" w:ascii="仿宋" w:hAnsi="仿宋" w:eastAsia="仿宋" w:cs="仿宋"/>
                <w:color w:val="000000"/>
                <w:sz w:val="24"/>
                <w:szCs w:val="24"/>
                <w:lang w:val="en-US" w:eastAsia="zh-CN"/>
              </w:rPr>
              <w:t>12884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1650" w:type="dxa"/>
            <w:gridSpan w:val="2"/>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人员编制</w:t>
            </w:r>
          </w:p>
        </w:tc>
        <w:tc>
          <w:tcPr>
            <w:tcW w:w="3825" w:type="dxa"/>
            <w:gridSpan w:val="6"/>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eastAsiaTheme="minorEastAsia"/>
                <w:sz w:val="21"/>
                <w:szCs w:val="21"/>
                <w:lang w:val="en-US" w:eastAsia="zh-CN"/>
              </w:rPr>
            </w:pPr>
            <w:r>
              <w:rPr>
                <w:rFonts w:hint="eastAsia" w:ascii="仿宋" w:hAnsi="仿宋" w:eastAsia="仿宋" w:cs="仿宋"/>
                <w:sz w:val="24"/>
                <w:szCs w:val="24"/>
                <w:lang w:val="en-US" w:eastAsia="zh-CN"/>
              </w:rPr>
              <w:t>35</w:t>
            </w:r>
          </w:p>
        </w:tc>
        <w:tc>
          <w:tcPr>
            <w:tcW w:w="1410"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实有人数</w:t>
            </w:r>
          </w:p>
        </w:tc>
        <w:tc>
          <w:tcPr>
            <w:tcW w:w="3030" w:type="dxa"/>
            <w:gridSpan w:val="8"/>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Calibri" w:hAnsi="Calibri" w:eastAsia="仿宋" w:cs="Calibri"/>
                <w:sz w:val="21"/>
                <w:szCs w:val="21"/>
                <w:lang w:val="en-US"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0" w:hRule="atLeast"/>
          <w:jc w:val="center"/>
        </w:trPr>
        <w:tc>
          <w:tcPr>
            <w:tcW w:w="1650" w:type="dxa"/>
            <w:gridSpan w:val="2"/>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职能职责概述</w:t>
            </w:r>
          </w:p>
        </w:tc>
        <w:tc>
          <w:tcPr>
            <w:tcW w:w="8310" w:type="dxa"/>
            <w:gridSpan w:val="15"/>
            <w:tcBorders>
              <w:top w:val="nil"/>
              <w:left w:val="nil"/>
              <w:bottom w:val="single" w:color="000000" w:sz="8" w:space="0"/>
              <w:right w:val="single" w:color="000000" w:sz="8" w:space="0"/>
            </w:tcBorders>
            <w:shd w:val="clear" w:color="auto" w:fill="auto"/>
            <w:tcMar>
              <w:left w:w="15" w:type="dxa"/>
              <w:right w:w="15" w:type="dxa"/>
            </w:tcMar>
            <w:vAlign w:val="center"/>
          </w:tcPr>
          <w:p>
            <w:pPr>
              <w:jc w:val="left"/>
              <w:rPr>
                <w:rFonts w:hint="eastAsia" w:ascii="宋体" w:hAnsi="宋体" w:eastAsia="宋体" w:cs="宋体"/>
                <w:sz w:val="21"/>
                <w:szCs w:val="21"/>
              </w:rPr>
            </w:pPr>
            <w:r>
              <w:rPr>
                <w:rFonts w:hint="eastAsia" w:ascii="宋体" w:hAnsi="宋体" w:eastAsia="宋体" w:cs="宋体"/>
                <w:sz w:val="21"/>
                <w:szCs w:val="21"/>
              </w:rPr>
              <w:t>我园是隶属岳阳市教育体育局的公办幼儿园，主要宗旨是：</w:t>
            </w:r>
          </w:p>
          <w:p>
            <w:pPr>
              <w:jc w:val="left"/>
              <w:rPr>
                <w:rFonts w:asciiTheme="minorEastAsia" w:hAnsiTheme="minorEastAsia"/>
                <w:sz w:val="21"/>
                <w:szCs w:val="21"/>
              </w:rPr>
            </w:pPr>
            <w:r>
              <w:rPr>
                <w:rFonts w:hint="eastAsia" w:asciiTheme="minorEastAsia" w:hAnsiTheme="minorEastAsia"/>
                <w:sz w:val="21"/>
                <w:szCs w:val="21"/>
                <w:lang w:val="en-US" w:eastAsia="zh-CN"/>
              </w:rPr>
              <w:t>1、</w:t>
            </w:r>
            <w:r>
              <w:rPr>
                <w:rFonts w:hint="eastAsia" w:asciiTheme="minorEastAsia" w:hAnsiTheme="minorEastAsia"/>
                <w:sz w:val="21"/>
                <w:szCs w:val="21"/>
              </w:rPr>
              <w:t>贯彻国家的教育方针,按照保育与教育相结合的原则,遵循幼儿身心发展特点和规律,实施德、智、体、美等方面全面发展的教育,促进幼儿身心和谐发展。</w:t>
            </w:r>
          </w:p>
          <w:p>
            <w:pPr>
              <w:jc w:val="left"/>
              <w:rPr>
                <w:rFonts w:hint="default" w:ascii="Calibri" w:hAnsi="Calibri" w:cs="Calibri"/>
                <w:sz w:val="21"/>
                <w:szCs w:val="21"/>
              </w:rPr>
            </w:pPr>
            <w:r>
              <w:rPr>
                <w:rFonts w:hint="eastAsia" w:asciiTheme="minorEastAsia" w:hAnsiTheme="minorEastAsia"/>
                <w:sz w:val="21"/>
                <w:szCs w:val="21"/>
                <w:lang w:val="en-US" w:eastAsia="zh-CN"/>
              </w:rPr>
              <w:t>2、</w:t>
            </w:r>
            <w:r>
              <w:rPr>
                <w:rFonts w:hint="eastAsia" w:asciiTheme="minorEastAsia" w:hAnsiTheme="minorEastAsia"/>
                <w:sz w:val="21"/>
                <w:szCs w:val="21"/>
              </w:rPr>
              <w:t>幼儿园同时面向幼儿家长提供科学育儿指导</w:t>
            </w:r>
            <w:r>
              <w:rPr>
                <w:rFonts w:hint="eastAsia" w:asciiTheme="minorEastAsia" w:hAnsiTheme="minorEastAsia"/>
                <w:sz w:val="32"/>
                <w:szCs w:val="32"/>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64" w:hRule="atLeast"/>
          <w:jc w:val="center"/>
        </w:trPr>
        <w:tc>
          <w:tcPr>
            <w:tcW w:w="1650" w:type="dxa"/>
            <w:gridSpan w:val="2"/>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Calibri" w:hAnsi="Calibri" w:cs="Calibri"/>
                <w:sz w:val="21"/>
                <w:szCs w:val="21"/>
              </w:rPr>
            </w:pPr>
            <w:r>
              <w:rPr>
                <w:rFonts w:hint="eastAsia" w:ascii="宋体" w:hAnsi="宋体" w:eastAsia="宋体" w:cs="宋体"/>
                <w:sz w:val="21"/>
                <w:szCs w:val="21"/>
              </w:rPr>
              <w:t>年度主要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Calibri" w:hAnsi="Calibri" w:cs="Calibri"/>
                <w:sz w:val="21"/>
                <w:szCs w:val="21"/>
              </w:rPr>
            </w:pPr>
            <w:r>
              <w:rPr>
                <w:rFonts w:hint="eastAsia" w:ascii="宋体" w:hAnsi="宋体" w:eastAsia="宋体" w:cs="宋体"/>
                <w:sz w:val="21"/>
                <w:szCs w:val="21"/>
              </w:rPr>
              <w:t>工作内容</w:t>
            </w:r>
          </w:p>
        </w:tc>
        <w:tc>
          <w:tcPr>
            <w:tcW w:w="8310" w:type="dxa"/>
            <w:gridSpan w:val="15"/>
            <w:tcBorders>
              <w:top w:val="nil"/>
              <w:left w:val="nil"/>
              <w:bottom w:val="single" w:color="000000" w:sz="8" w:space="0"/>
              <w:right w:val="single" w:color="000000" w:sz="8" w:space="0"/>
            </w:tcBorders>
            <w:shd w:val="clear" w:color="auto" w:fill="auto"/>
            <w:tcMar>
              <w:left w:w="15" w:type="dxa"/>
              <w:right w:w="15" w:type="dxa"/>
            </w:tcMar>
            <w:vAlign w:val="center"/>
          </w:tcPr>
          <w:p>
            <w:pPr>
              <w:numPr>
                <w:ilvl w:val="0"/>
                <w:numId w:val="2"/>
              </w:numPr>
              <w:bidi w:val="0"/>
              <w:rPr>
                <w:rFonts w:hint="eastAsia"/>
                <w:lang w:val="en-US" w:eastAsia="zh-CN"/>
              </w:rPr>
            </w:pPr>
            <w:r>
              <w:rPr>
                <w:rFonts w:hint="eastAsia"/>
                <w:lang w:val="en-US" w:eastAsia="zh-CN"/>
              </w:rPr>
              <w:t>以德为先，以人为本，以研促学，推动教师队伍建设。</w:t>
            </w:r>
          </w:p>
          <w:p>
            <w:pPr>
              <w:numPr>
                <w:ilvl w:val="0"/>
                <w:numId w:val="0"/>
              </w:numPr>
              <w:bidi w:val="0"/>
              <w:rPr>
                <w:rFonts w:hint="eastAsia"/>
                <w:lang w:val="en-US" w:eastAsia="zh-CN"/>
              </w:rPr>
            </w:pPr>
            <w:r>
              <w:rPr>
                <w:rFonts w:hint="eastAsia"/>
                <w:lang w:val="en-US" w:eastAsia="zh-CN"/>
              </w:rPr>
              <w:t>1、以德为先，引领师德师风。2、以人为本，提升专业能力。</w:t>
            </w:r>
          </w:p>
          <w:p>
            <w:pPr>
              <w:numPr>
                <w:ilvl w:val="0"/>
                <w:numId w:val="0"/>
              </w:numPr>
              <w:bidi w:val="0"/>
              <w:rPr>
                <w:rFonts w:hint="eastAsia"/>
                <w:lang w:val="en-US" w:eastAsia="zh-CN"/>
              </w:rPr>
            </w:pPr>
            <w:r>
              <w:rPr>
                <w:rFonts w:hint="eastAsia"/>
                <w:lang w:val="en-US" w:eastAsia="zh-CN"/>
              </w:rPr>
              <w:t>3、以研促学，提高保教质量。4、依托工作坊研修，示范引领有成效。</w:t>
            </w:r>
          </w:p>
          <w:p>
            <w:pPr>
              <w:numPr>
                <w:ilvl w:val="0"/>
                <w:numId w:val="2"/>
              </w:numPr>
              <w:bidi w:val="0"/>
              <w:rPr>
                <w:rFonts w:hint="eastAsia"/>
                <w:lang w:val="en-US" w:eastAsia="zh-CN"/>
              </w:rPr>
            </w:pPr>
            <w:r>
              <w:rPr>
                <w:rFonts w:hint="eastAsia"/>
                <w:lang w:val="en-US" w:eastAsia="zh-CN"/>
              </w:rPr>
              <w:t>规范日常管理，促进科学办园。</w:t>
            </w:r>
          </w:p>
          <w:p>
            <w:pPr>
              <w:numPr>
                <w:ilvl w:val="0"/>
                <w:numId w:val="0"/>
              </w:numPr>
              <w:bidi w:val="0"/>
              <w:rPr>
                <w:rFonts w:hint="eastAsia"/>
                <w:lang w:val="en-US" w:eastAsia="zh-CN"/>
              </w:rPr>
            </w:pPr>
            <w:r>
              <w:rPr>
                <w:rFonts w:hint="eastAsia"/>
                <w:lang w:val="en-US" w:eastAsia="zh-CN"/>
              </w:rPr>
              <w:t>1、严守安全的红线，从上到下把好安全关。2、创设健康快乐的幼儿园环境，做好幼儿园卫生防疫工作。3、重视家园沟通，巩固家园合作。4、</w:t>
            </w:r>
            <w:r>
              <w:rPr>
                <w:rFonts w:hint="eastAsia"/>
              </w:rPr>
              <w:t>加强检查指导</w:t>
            </w:r>
            <w:r>
              <w:rPr>
                <w:rFonts w:hint="eastAsia"/>
                <w:lang w:eastAsia="zh-CN"/>
              </w:rPr>
              <w:t>，</w:t>
            </w:r>
            <w:r>
              <w:rPr>
                <w:rFonts w:hint="eastAsia"/>
              </w:rPr>
              <w:t>确保规范优质</w:t>
            </w:r>
            <w:r>
              <w:rPr>
                <w:rFonts w:hint="eastAsia"/>
                <w:lang w:val="en-US" w:eastAsia="zh-CN"/>
              </w:rPr>
              <w:t>。</w:t>
            </w:r>
          </w:p>
          <w:p>
            <w:pPr>
              <w:numPr>
                <w:ilvl w:val="0"/>
                <w:numId w:val="2"/>
              </w:numPr>
              <w:bidi w:val="0"/>
              <w:rPr>
                <w:rFonts w:hint="eastAsia"/>
                <w:lang w:val="en-US" w:eastAsia="zh-CN"/>
              </w:rPr>
            </w:pPr>
            <w:r>
              <w:rPr>
                <w:rFonts w:hint="eastAsia"/>
                <w:lang w:val="en-US" w:eastAsia="zh-CN"/>
              </w:rPr>
              <w:t>加强园所文化建设，以活动促发展。</w:t>
            </w:r>
          </w:p>
          <w:p>
            <w:pPr>
              <w:numPr>
                <w:ilvl w:val="0"/>
                <w:numId w:val="0"/>
              </w:numPr>
              <w:bidi w:val="0"/>
              <w:rPr>
                <w:rFonts w:hint="eastAsia"/>
                <w:lang w:val="en-US" w:eastAsia="zh-CN"/>
              </w:rPr>
            </w:pPr>
            <w:r>
              <w:rPr>
                <w:rFonts w:hint="eastAsia"/>
                <w:lang w:val="en-US" w:eastAsia="zh-CN"/>
              </w:rPr>
              <w:t>1、员工活动心连心。2、幼儿活动手拉手。3、家长活动情对情。</w:t>
            </w:r>
          </w:p>
          <w:p>
            <w:pPr>
              <w:numPr>
                <w:ilvl w:val="0"/>
                <w:numId w:val="0"/>
              </w:numPr>
              <w:bidi w:val="0"/>
              <w:rPr>
                <w:rFonts w:hint="eastAsia"/>
                <w:lang w:val="en-US" w:eastAsia="zh-CN"/>
              </w:rPr>
            </w:pPr>
            <w:r>
              <w:rPr>
                <w:rFonts w:hint="eastAsia"/>
                <w:lang w:val="en-US" w:eastAsia="zh-CN"/>
              </w:rPr>
              <w:t>四、围绕“不忘初心 牢记使命”主题教育，优质党建引领园所发展。</w:t>
            </w:r>
          </w:p>
          <w:p>
            <w:pPr>
              <w:numPr>
                <w:ilvl w:val="0"/>
                <w:numId w:val="0"/>
              </w:numPr>
              <w:bidi w:val="0"/>
              <w:rPr>
                <w:rFonts w:hint="default" w:ascii="宋体" w:hAnsi="宋体" w:eastAsia="宋体" w:cs="宋体"/>
                <w:b/>
                <w:bCs/>
                <w:i w:val="0"/>
                <w:caps w:val="0"/>
                <w:color w:val="000000"/>
                <w:spacing w:val="0"/>
                <w:sz w:val="28"/>
                <w:szCs w:val="28"/>
                <w:shd w:val="clear" w:color="auto" w:fill="FFFFFF"/>
                <w:lang w:val="en-US" w:eastAsia="zh-CN"/>
              </w:rPr>
            </w:pPr>
            <w:r>
              <w:rPr>
                <w:rFonts w:hint="eastAsia"/>
                <w:lang w:val="en-US" w:eastAsia="zh-CN"/>
              </w:rPr>
              <w:t>1、抓实主题教育，强化思想阵地。2、抓牢队伍建设，发挥党员模范作用。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650" w:type="dxa"/>
            <w:gridSpan w:val="2"/>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rPr>
                <w:rFonts w:hint="default" w:ascii="Calibri" w:hAnsi="Calibri" w:cs="Calibri"/>
                <w:sz w:val="21"/>
                <w:szCs w:val="21"/>
              </w:rPr>
            </w:pPr>
            <w:r>
              <w:rPr>
                <w:rFonts w:hint="eastAsia" w:ascii="宋体" w:hAnsi="宋体" w:eastAsia="宋体" w:cs="宋体"/>
                <w:sz w:val="21"/>
                <w:szCs w:val="21"/>
              </w:rPr>
              <w:t>年度部门（单位）总体运行情况及取得的成绩</w:t>
            </w:r>
          </w:p>
        </w:tc>
        <w:tc>
          <w:tcPr>
            <w:tcW w:w="8310" w:type="dxa"/>
            <w:gridSpan w:val="15"/>
            <w:tcBorders>
              <w:top w:val="nil"/>
              <w:left w:val="nil"/>
              <w:bottom w:val="single" w:color="000000" w:sz="8" w:space="0"/>
              <w:right w:val="single" w:color="000000" w:sz="8" w:space="0"/>
            </w:tcBorders>
            <w:shd w:val="clear" w:color="auto" w:fill="auto"/>
            <w:tcMar>
              <w:left w:w="15" w:type="dxa"/>
              <w:right w:w="15" w:type="dxa"/>
            </w:tcMar>
            <w:vAlign w:val="center"/>
          </w:tcPr>
          <w:p>
            <w:pPr>
              <w:bidi w:val="0"/>
              <w:ind w:firstLine="420" w:firstLineChars="200"/>
              <w:rPr>
                <w:rFonts w:hint="default" w:ascii="宋体" w:hAnsi="宋体" w:eastAsia="宋体" w:cs="宋体"/>
                <w:szCs w:val="21"/>
              </w:rPr>
            </w:pPr>
            <w:r>
              <w:rPr>
                <w:rFonts w:hint="eastAsia" w:ascii="宋体" w:hAnsi="宋体" w:eastAsia="宋体" w:cs="宋体"/>
                <w:lang w:val="en-US" w:eastAsia="zh-CN"/>
              </w:rPr>
              <w:t>2020</w:t>
            </w:r>
            <w:r>
              <w:rPr>
                <w:rFonts w:hint="eastAsia" w:ascii="宋体" w:hAnsi="宋体" w:eastAsia="宋体" w:cs="宋体"/>
              </w:rPr>
              <w:t>年，市</w:t>
            </w:r>
            <w:r>
              <w:rPr>
                <w:rFonts w:hint="eastAsia" w:ascii="宋体" w:hAnsi="宋体" w:eastAsia="宋体" w:cs="宋体"/>
                <w:lang w:val="en-US" w:eastAsia="zh-CN"/>
              </w:rPr>
              <w:t>三</w:t>
            </w:r>
            <w:r>
              <w:rPr>
                <w:rFonts w:hint="eastAsia" w:ascii="宋体" w:hAnsi="宋体" w:eastAsia="宋体" w:cs="宋体"/>
              </w:rPr>
              <w:t>幼在市教体局的领导下，认真学习和深入贯彻十九大精神，围绕中心、服务大局，服务群众，认真开展工作。我园多次获评岳阳市教育体育系统年度综合绩效考评先进单位，平安校园创建先进单位，岳阳市教育体育系统三园建设三等奖，岳阳市教育体育系统先进基层党组织，岳阳市三八红旗单位等荣誉。我园老师在省、市级各项比赛中屡获殊荣，每年都有多位老师的科研论文在省级获奖，多位老师被评为市级优秀教师。长期以来，我园坚持“让孩子健康、快乐、幸福”的办园宗旨，以“办小朋友快乐的幼儿园、家长满意的幼儿园”为办园目标，以“让爱做主，成就幸福事业”为园训，以活动为载体，不断强化服务意识，大力实施科学化、精细化管理，立足社区、服务社会，科学育儿，让我园真正成为孩子成长的摇篮，益智的沃土，得到了社会、家长和领导的一致认同，取得了良好的社会效益。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9990" w:type="dxa"/>
            <w:gridSpan w:val="17"/>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黑体" w:hAnsi="宋体" w:eastAsia="黑体" w:cs="黑体"/>
                <w:color w:val="000000"/>
                <w:sz w:val="28"/>
                <w:szCs w:val="28"/>
              </w:rPr>
              <w:t>二、部门（单位）收支情况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9990" w:type="dxa"/>
            <w:gridSpan w:val="17"/>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b/>
                <w:bCs/>
                <w:color w:val="000000"/>
                <w:sz w:val="24"/>
                <w:szCs w:val="24"/>
              </w:rPr>
              <w:t>年度收入情况（万元）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1680" w:type="dxa"/>
            <w:gridSpan w:val="3"/>
            <w:vMerge w:val="restart"/>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机构名称</w:t>
            </w:r>
          </w:p>
        </w:tc>
        <w:tc>
          <w:tcPr>
            <w:tcW w:w="1155" w:type="dxa"/>
            <w:vMerge w:val="restart"/>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收入合计</w:t>
            </w:r>
          </w:p>
        </w:tc>
        <w:tc>
          <w:tcPr>
            <w:tcW w:w="7095" w:type="dxa"/>
            <w:gridSpan w:val="1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其中：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4" w:hRule="atLeast"/>
          <w:jc w:val="center"/>
        </w:trPr>
        <w:tc>
          <w:tcPr>
            <w:tcW w:w="1680" w:type="dxa"/>
            <w:gridSpan w:val="3"/>
            <w:vMerge w:val="continue"/>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155" w:type="dxa"/>
            <w:vMerge w:val="continue"/>
            <w:tcBorders>
              <w:top w:val="nil"/>
              <w:left w:val="nil"/>
              <w:bottom w:val="single" w:color="000000" w:sz="8" w:space="0"/>
              <w:right w:val="single" w:color="auto" w:sz="8" w:space="0"/>
            </w:tcBorders>
            <w:shd w:val="clear" w:color="auto" w:fill="auto"/>
            <w:tcMar>
              <w:left w:w="15" w:type="dxa"/>
              <w:right w:w="15" w:type="dxa"/>
            </w:tcMar>
            <w:vAlign w:val="center"/>
          </w:tcPr>
          <w:p>
            <w:pPr>
              <w:rPr>
                <w:rFonts w:hint="eastAsia" w:ascii="宋体"/>
                <w:sz w:val="24"/>
                <w:szCs w:val="24"/>
              </w:rPr>
            </w:pPr>
          </w:p>
        </w:tc>
        <w:tc>
          <w:tcPr>
            <w:tcW w:w="1410"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上年结转</w:t>
            </w:r>
          </w:p>
        </w:tc>
        <w:tc>
          <w:tcPr>
            <w:tcW w:w="1170"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公共财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政拨款</w:t>
            </w:r>
          </w:p>
        </w:tc>
        <w:tc>
          <w:tcPr>
            <w:tcW w:w="1620"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政府基金拨款</w:t>
            </w:r>
          </w:p>
        </w:tc>
        <w:tc>
          <w:tcPr>
            <w:tcW w:w="172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纳入专户管理的非税收入拨款</w:t>
            </w:r>
          </w:p>
        </w:tc>
        <w:tc>
          <w:tcPr>
            <w:tcW w:w="1050"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收入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2" w:hRule="atLeast"/>
          <w:jc w:val="center"/>
        </w:trPr>
        <w:tc>
          <w:tcPr>
            <w:tcW w:w="1680" w:type="dxa"/>
            <w:gridSpan w:val="3"/>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市</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幼汇总</w:t>
            </w:r>
          </w:p>
        </w:tc>
        <w:tc>
          <w:tcPr>
            <w:tcW w:w="1170" w:type="dxa"/>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493.24</w:t>
            </w:r>
          </w:p>
        </w:tc>
        <w:tc>
          <w:tcPr>
            <w:tcW w:w="1395"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38.62</w:t>
            </w:r>
          </w:p>
        </w:tc>
        <w:tc>
          <w:tcPr>
            <w:tcW w:w="1170"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454.62</w:t>
            </w:r>
          </w:p>
        </w:tc>
        <w:tc>
          <w:tcPr>
            <w:tcW w:w="1620"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w:t>
            </w:r>
          </w:p>
        </w:tc>
        <w:tc>
          <w:tcPr>
            <w:tcW w:w="172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 </w:t>
            </w:r>
          </w:p>
        </w:tc>
        <w:tc>
          <w:tcPr>
            <w:tcW w:w="1050"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1680" w:type="dxa"/>
            <w:gridSpan w:val="3"/>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Calibri" w:hAnsi="Calibri" w:cs="Calibri"/>
                <w:sz w:val="21"/>
                <w:szCs w:val="21"/>
              </w:rPr>
            </w:pPr>
            <w:r>
              <w:rPr>
                <w:rFonts w:hint="eastAsia" w:ascii="仿宋" w:hAnsi="仿宋" w:eastAsia="仿宋" w:cs="仿宋"/>
                <w:sz w:val="24"/>
                <w:szCs w:val="24"/>
              </w:rPr>
              <w:t>1、市</w:t>
            </w:r>
            <w:r>
              <w:rPr>
                <w:rFonts w:hint="eastAsia" w:ascii="仿宋" w:hAnsi="仿宋" w:eastAsia="仿宋" w:cs="仿宋"/>
                <w:sz w:val="24"/>
                <w:szCs w:val="24"/>
                <w:lang w:val="en-US" w:eastAsia="zh-CN"/>
              </w:rPr>
              <w:t>三</w:t>
            </w:r>
            <w:r>
              <w:rPr>
                <w:rFonts w:hint="eastAsia" w:ascii="仿宋" w:hAnsi="仿宋" w:eastAsia="仿宋" w:cs="仿宋"/>
                <w:sz w:val="24"/>
                <w:szCs w:val="24"/>
              </w:rPr>
              <w:t>幼</w:t>
            </w:r>
          </w:p>
        </w:tc>
        <w:tc>
          <w:tcPr>
            <w:tcW w:w="1155" w:type="dxa"/>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493.24</w:t>
            </w:r>
          </w:p>
        </w:tc>
        <w:tc>
          <w:tcPr>
            <w:tcW w:w="1410"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38.62</w:t>
            </w:r>
          </w:p>
        </w:tc>
        <w:tc>
          <w:tcPr>
            <w:tcW w:w="1155"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454.62</w:t>
            </w:r>
          </w:p>
        </w:tc>
        <w:tc>
          <w:tcPr>
            <w:tcW w:w="1620"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w:t>
            </w:r>
          </w:p>
        </w:tc>
        <w:tc>
          <w:tcPr>
            <w:tcW w:w="1740"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 </w:t>
            </w:r>
          </w:p>
        </w:tc>
        <w:tc>
          <w:tcPr>
            <w:tcW w:w="1050"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9990" w:type="dxa"/>
            <w:gridSpan w:val="17"/>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b/>
                <w:bCs/>
                <w:color w:val="000000"/>
                <w:sz w:val="24"/>
                <w:szCs w:val="24"/>
              </w:rPr>
              <w:t>部门（单位）年度支出和结余情况（万元）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1680" w:type="dxa"/>
            <w:gridSpan w:val="3"/>
            <w:vMerge w:val="restart"/>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 w:hAnsi="仿宋" w:eastAsia="仿宋" w:cs="仿宋"/>
                <w:sz w:val="24"/>
                <w:szCs w:val="24"/>
              </w:rPr>
              <w:t>机构名称</w:t>
            </w:r>
          </w:p>
        </w:tc>
        <w:tc>
          <w:tcPr>
            <w:tcW w:w="1155" w:type="dxa"/>
            <w:vMerge w:val="restart"/>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支出合计</w:t>
            </w:r>
          </w:p>
        </w:tc>
        <w:tc>
          <w:tcPr>
            <w:tcW w:w="5700" w:type="dxa"/>
            <w:gridSpan w:val="9"/>
            <w:tcBorders>
              <w:top w:val="nil"/>
              <w:left w:val="nil"/>
              <w:bottom w:val="single" w:color="auto"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其中：</w:t>
            </w:r>
          </w:p>
        </w:tc>
        <w:tc>
          <w:tcPr>
            <w:tcW w:w="1350" w:type="dxa"/>
            <w:gridSpan w:val="4"/>
            <w:tcBorders>
              <w:top w:val="nil"/>
              <w:left w:val="nil"/>
              <w:bottom w:val="single" w:color="auto"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结余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1680" w:type="dxa"/>
            <w:gridSpan w:val="3"/>
            <w:vMerge w:val="continue"/>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155" w:type="dxa"/>
            <w:vMerge w:val="continue"/>
            <w:tcBorders>
              <w:top w:val="nil"/>
              <w:left w:val="nil"/>
              <w:bottom w:val="single" w:color="000000" w:sz="8" w:space="0"/>
              <w:right w:val="single" w:color="auto" w:sz="8" w:space="0"/>
            </w:tcBorders>
            <w:shd w:val="clear" w:color="auto" w:fill="auto"/>
            <w:tcMar>
              <w:left w:w="15" w:type="dxa"/>
              <w:right w:w="15" w:type="dxa"/>
            </w:tcMar>
            <w:vAlign w:val="center"/>
          </w:tcPr>
          <w:p>
            <w:pPr>
              <w:rPr>
                <w:rFonts w:hint="eastAsia" w:ascii="宋体"/>
                <w:sz w:val="24"/>
                <w:szCs w:val="24"/>
              </w:rPr>
            </w:pPr>
          </w:p>
        </w:tc>
        <w:tc>
          <w:tcPr>
            <w:tcW w:w="1410" w:type="dxa"/>
            <w:gridSpan w:val="2"/>
            <w:vMerge w:val="restart"/>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基本支出</w:t>
            </w:r>
          </w:p>
        </w:tc>
        <w:tc>
          <w:tcPr>
            <w:tcW w:w="3240" w:type="dxa"/>
            <w:gridSpan w:val="6"/>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其中：</w:t>
            </w:r>
          </w:p>
        </w:tc>
        <w:tc>
          <w:tcPr>
            <w:tcW w:w="1005" w:type="dxa"/>
            <w:vMerge w:val="restart"/>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项目支出</w:t>
            </w:r>
          </w:p>
        </w:tc>
        <w:tc>
          <w:tcPr>
            <w:tcW w:w="1035" w:type="dxa"/>
            <w:gridSpan w:val="3"/>
            <w:vMerge w:val="restart"/>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当年结余</w:t>
            </w:r>
          </w:p>
        </w:tc>
        <w:tc>
          <w:tcPr>
            <w:tcW w:w="720" w:type="dxa"/>
            <w:vMerge w:val="restart"/>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累计结余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1680" w:type="dxa"/>
            <w:gridSpan w:val="3"/>
            <w:vMerge w:val="continue"/>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155" w:type="dxa"/>
            <w:vMerge w:val="continue"/>
            <w:tcBorders>
              <w:top w:val="nil"/>
              <w:left w:val="nil"/>
              <w:bottom w:val="single" w:color="000000" w:sz="8" w:space="0"/>
              <w:right w:val="single" w:color="auto" w:sz="8" w:space="0"/>
            </w:tcBorders>
            <w:shd w:val="clear" w:color="auto" w:fill="auto"/>
            <w:tcMar>
              <w:left w:w="15" w:type="dxa"/>
              <w:right w:w="15" w:type="dxa"/>
            </w:tcMar>
            <w:vAlign w:val="center"/>
          </w:tcPr>
          <w:p>
            <w:pPr>
              <w:rPr>
                <w:rFonts w:hint="eastAsia" w:ascii="宋体"/>
                <w:sz w:val="24"/>
                <w:szCs w:val="24"/>
              </w:rPr>
            </w:pPr>
          </w:p>
        </w:tc>
        <w:tc>
          <w:tcPr>
            <w:tcW w:w="1410" w:type="dxa"/>
            <w:gridSpan w:val="2"/>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155"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人员支出</w:t>
            </w:r>
          </w:p>
        </w:tc>
        <w:tc>
          <w:tcPr>
            <w:tcW w:w="2040" w:type="dxa"/>
            <w:gridSpan w:val="4"/>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公用支出</w:t>
            </w:r>
          </w:p>
        </w:tc>
        <w:tc>
          <w:tcPr>
            <w:tcW w:w="1005" w:type="dxa"/>
            <w:vMerge w:val="continue"/>
            <w:tcBorders>
              <w:top w:val="nil"/>
              <w:left w:val="nil"/>
              <w:bottom w:val="single" w:color="000000" w:sz="8" w:space="0"/>
              <w:right w:val="single" w:color="auto" w:sz="8" w:space="0"/>
            </w:tcBorders>
            <w:shd w:val="clear" w:color="auto" w:fill="auto"/>
            <w:tcMar>
              <w:left w:w="15" w:type="dxa"/>
              <w:right w:w="15" w:type="dxa"/>
            </w:tcMar>
            <w:vAlign w:val="center"/>
          </w:tcPr>
          <w:p>
            <w:pPr>
              <w:rPr>
                <w:rFonts w:hint="eastAsia" w:ascii="宋体"/>
                <w:sz w:val="24"/>
                <w:szCs w:val="24"/>
              </w:rPr>
            </w:pPr>
          </w:p>
        </w:tc>
        <w:tc>
          <w:tcPr>
            <w:tcW w:w="1035" w:type="dxa"/>
            <w:gridSpan w:val="3"/>
            <w:vMerge w:val="continue"/>
            <w:tcBorders>
              <w:top w:val="nil"/>
              <w:left w:val="nil"/>
              <w:bottom w:val="single" w:color="000000" w:sz="8" w:space="0"/>
              <w:right w:val="single" w:color="auto" w:sz="8" w:space="0"/>
            </w:tcBorders>
            <w:shd w:val="clear" w:color="auto" w:fill="auto"/>
            <w:tcMar>
              <w:left w:w="15" w:type="dxa"/>
              <w:right w:w="15" w:type="dxa"/>
            </w:tcMar>
            <w:vAlign w:val="center"/>
          </w:tcPr>
          <w:p>
            <w:pPr>
              <w:rPr>
                <w:rFonts w:hint="eastAsia" w:ascii="宋体"/>
                <w:sz w:val="24"/>
                <w:szCs w:val="24"/>
              </w:rPr>
            </w:pPr>
          </w:p>
        </w:tc>
        <w:tc>
          <w:tcPr>
            <w:tcW w:w="720" w:type="dxa"/>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7" w:hRule="atLeast"/>
          <w:jc w:val="center"/>
        </w:trPr>
        <w:tc>
          <w:tcPr>
            <w:tcW w:w="1680" w:type="dxa"/>
            <w:gridSpan w:val="3"/>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市</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幼汇总</w:t>
            </w:r>
          </w:p>
        </w:tc>
        <w:tc>
          <w:tcPr>
            <w:tcW w:w="1155" w:type="dxa"/>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493.24</w:t>
            </w:r>
          </w:p>
        </w:tc>
        <w:tc>
          <w:tcPr>
            <w:tcW w:w="1410"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433.04</w:t>
            </w:r>
          </w:p>
        </w:tc>
        <w:tc>
          <w:tcPr>
            <w:tcW w:w="1170"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308.38</w:t>
            </w:r>
          </w:p>
        </w:tc>
        <w:tc>
          <w:tcPr>
            <w:tcW w:w="2040" w:type="dxa"/>
            <w:gridSpan w:val="4"/>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124.66</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16.05</w:t>
            </w:r>
          </w:p>
        </w:tc>
        <w:tc>
          <w:tcPr>
            <w:tcW w:w="990" w:type="dxa"/>
            <w:gridSpan w:val="3"/>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44.15</w:t>
            </w:r>
          </w:p>
        </w:tc>
        <w:tc>
          <w:tcPr>
            <w:tcW w:w="76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1680" w:type="dxa"/>
            <w:gridSpan w:val="3"/>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Calibri" w:hAnsi="Calibri" w:cs="Calibri"/>
                <w:sz w:val="21"/>
                <w:szCs w:val="21"/>
              </w:rPr>
            </w:pPr>
            <w:r>
              <w:rPr>
                <w:rFonts w:hint="eastAsia" w:ascii="仿宋" w:hAnsi="仿宋" w:eastAsia="仿宋" w:cs="仿宋"/>
                <w:sz w:val="24"/>
                <w:szCs w:val="24"/>
              </w:rPr>
              <w:t>1、市</w:t>
            </w:r>
            <w:r>
              <w:rPr>
                <w:rFonts w:hint="eastAsia" w:ascii="仿宋" w:hAnsi="仿宋" w:eastAsia="仿宋" w:cs="仿宋"/>
                <w:sz w:val="24"/>
                <w:szCs w:val="24"/>
                <w:lang w:val="en-US" w:eastAsia="zh-CN"/>
              </w:rPr>
              <w:t>三</w:t>
            </w:r>
            <w:r>
              <w:rPr>
                <w:rFonts w:hint="eastAsia" w:ascii="仿宋" w:hAnsi="仿宋" w:eastAsia="仿宋" w:cs="仿宋"/>
                <w:sz w:val="24"/>
                <w:szCs w:val="24"/>
              </w:rPr>
              <w:t>幼</w:t>
            </w:r>
          </w:p>
        </w:tc>
        <w:tc>
          <w:tcPr>
            <w:tcW w:w="1155" w:type="dxa"/>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493.24</w:t>
            </w:r>
          </w:p>
        </w:tc>
        <w:tc>
          <w:tcPr>
            <w:tcW w:w="1395"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433.04</w:t>
            </w:r>
          </w:p>
        </w:tc>
        <w:tc>
          <w:tcPr>
            <w:tcW w:w="1155"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308.38</w:t>
            </w:r>
          </w:p>
        </w:tc>
        <w:tc>
          <w:tcPr>
            <w:tcW w:w="2055" w:type="dxa"/>
            <w:gridSpan w:val="4"/>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24.66</w:t>
            </w:r>
          </w:p>
        </w:tc>
        <w:tc>
          <w:tcPr>
            <w:tcW w:w="100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16.05</w:t>
            </w:r>
          </w:p>
        </w:tc>
        <w:tc>
          <w:tcPr>
            <w:tcW w:w="975" w:type="dxa"/>
            <w:gridSpan w:val="3"/>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44.15</w:t>
            </w:r>
          </w:p>
        </w:tc>
        <w:tc>
          <w:tcPr>
            <w:tcW w:w="780"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82.77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1680" w:type="dxa"/>
            <w:gridSpan w:val="3"/>
            <w:vMerge w:val="restart"/>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 w:hAnsi="仿宋" w:eastAsia="仿宋" w:cs="仿宋"/>
                <w:sz w:val="24"/>
                <w:szCs w:val="24"/>
              </w:rPr>
              <w:t>机构名称</w:t>
            </w:r>
          </w:p>
        </w:tc>
        <w:tc>
          <w:tcPr>
            <w:tcW w:w="1170" w:type="dxa"/>
            <w:vMerge w:val="restart"/>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三公经费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合计</w:t>
            </w:r>
          </w:p>
        </w:tc>
        <w:tc>
          <w:tcPr>
            <w:tcW w:w="7065" w:type="dxa"/>
            <w:gridSpan w:val="1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其中：</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1680" w:type="dxa"/>
            <w:gridSpan w:val="3"/>
            <w:vMerge w:val="continue"/>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170" w:type="dxa"/>
            <w:vMerge w:val="continue"/>
            <w:tcBorders>
              <w:top w:val="nil"/>
              <w:left w:val="nil"/>
              <w:bottom w:val="single" w:color="000000" w:sz="8" w:space="0"/>
              <w:right w:val="single" w:color="auto" w:sz="8" w:space="0"/>
            </w:tcBorders>
            <w:shd w:val="clear" w:color="auto" w:fill="auto"/>
            <w:tcMar>
              <w:left w:w="15" w:type="dxa"/>
              <w:right w:w="15" w:type="dxa"/>
            </w:tcMar>
            <w:vAlign w:val="center"/>
          </w:tcPr>
          <w:p>
            <w:pPr>
              <w:rPr>
                <w:rFonts w:hint="eastAsia" w:ascii="宋体"/>
                <w:sz w:val="24"/>
                <w:szCs w:val="24"/>
              </w:rPr>
            </w:pPr>
          </w:p>
        </w:tc>
        <w:tc>
          <w:tcPr>
            <w:tcW w:w="1380"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公务接待费</w:t>
            </w:r>
          </w:p>
        </w:tc>
        <w:tc>
          <w:tcPr>
            <w:tcW w:w="1170"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公务用车运维费</w:t>
            </w:r>
          </w:p>
        </w:tc>
        <w:tc>
          <w:tcPr>
            <w:tcW w:w="2055" w:type="dxa"/>
            <w:gridSpan w:val="4"/>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公务用车购置费</w:t>
            </w:r>
          </w:p>
        </w:tc>
        <w:tc>
          <w:tcPr>
            <w:tcW w:w="2370" w:type="dxa"/>
            <w:gridSpan w:val="5"/>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因公出国费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8" w:hRule="atLeast"/>
          <w:jc w:val="center"/>
        </w:trPr>
        <w:tc>
          <w:tcPr>
            <w:tcW w:w="1680" w:type="dxa"/>
            <w:gridSpan w:val="3"/>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市</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幼汇总</w:t>
            </w:r>
          </w:p>
        </w:tc>
        <w:tc>
          <w:tcPr>
            <w:tcW w:w="1170" w:type="dxa"/>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.9692</w:t>
            </w:r>
          </w:p>
        </w:tc>
        <w:tc>
          <w:tcPr>
            <w:tcW w:w="1380"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rPr>
            </w:pPr>
            <w:r>
              <w:rPr>
                <w:rFonts w:hint="eastAsia" w:ascii="仿宋" w:hAnsi="仿宋" w:eastAsia="仿宋" w:cs="仿宋"/>
                <w:sz w:val="24"/>
                <w:szCs w:val="24"/>
              </w:rPr>
              <w:t>0.9692</w:t>
            </w:r>
          </w:p>
        </w:tc>
        <w:tc>
          <w:tcPr>
            <w:tcW w:w="1170"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0</w:t>
            </w:r>
          </w:p>
        </w:tc>
        <w:tc>
          <w:tcPr>
            <w:tcW w:w="2055" w:type="dxa"/>
            <w:gridSpan w:val="4"/>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Calibri" w:hAnsi="Calibri" w:cs="Calibri"/>
                <w:sz w:val="21"/>
                <w:szCs w:val="21"/>
              </w:rPr>
            </w:pPr>
            <w:r>
              <w:rPr>
                <w:rFonts w:hint="eastAsia" w:ascii="仿宋" w:hAnsi="仿宋" w:eastAsia="仿宋" w:cs="仿宋"/>
                <w:color w:val="000000"/>
                <w:sz w:val="24"/>
                <w:szCs w:val="24"/>
              </w:rPr>
              <w:t> </w:t>
            </w:r>
          </w:p>
        </w:tc>
        <w:tc>
          <w:tcPr>
            <w:tcW w:w="2370" w:type="dxa"/>
            <w:gridSpan w:val="5"/>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1680" w:type="dxa"/>
            <w:gridSpan w:val="3"/>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Calibri" w:hAnsi="Calibri" w:cs="Calibri"/>
                <w:sz w:val="21"/>
                <w:szCs w:val="21"/>
              </w:rPr>
            </w:pPr>
            <w:r>
              <w:rPr>
                <w:rFonts w:hint="eastAsia" w:ascii="仿宋" w:hAnsi="仿宋" w:eastAsia="仿宋" w:cs="仿宋"/>
                <w:sz w:val="24"/>
                <w:szCs w:val="24"/>
              </w:rPr>
              <w:t>1、市</w:t>
            </w:r>
            <w:r>
              <w:rPr>
                <w:rFonts w:hint="eastAsia" w:ascii="仿宋" w:hAnsi="仿宋" w:eastAsia="仿宋" w:cs="仿宋"/>
                <w:sz w:val="24"/>
                <w:szCs w:val="24"/>
                <w:lang w:val="en-US" w:eastAsia="zh-CN"/>
              </w:rPr>
              <w:t>三</w:t>
            </w:r>
            <w:r>
              <w:rPr>
                <w:rFonts w:hint="eastAsia" w:ascii="仿宋" w:hAnsi="仿宋" w:eastAsia="仿宋" w:cs="仿宋"/>
                <w:sz w:val="24"/>
                <w:szCs w:val="24"/>
              </w:rPr>
              <w:t>幼</w:t>
            </w:r>
          </w:p>
        </w:tc>
        <w:tc>
          <w:tcPr>
            <w:tcW w:w="1170" w:type="dxa"/>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.9692</w:t>
            </w:r>
          </w:p>
        </w:tc>
        <w:tc>
          <w:tcPr>
            <w:tcW w:w="1380"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.9692</w:t>
            </w:r>
          </w:p>
        </w:tc>
        <w:tc>
          <w:tcPr>
            <w:tcW w:w="1170"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rPr>
            </w:pPr>
            <w:r>
              <w:rPr>
                <w:rFonts w:hint="eastAsia" w:ascii="仿宋" w:hAnsi="仿宋" w:eastAsia="仿宋" w:cs="仿宋"/>
                <w:color w:val="000000"/>
                <w:sz w:val="24"/>
                <w:szCs w:val="24"/>
              </w:rPr>
              <w:t>0</w:t>
            </w:r>
          </w:p>
        </w:tc>
        <w:tc>
          <w:tcPr>
            <w:tcW w:w="2055" w:type="dxa"/>
            <w:gridSpan w:val="4"/>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 </w:t>
            </w:r>
          </w:p>
        </w:tc>
        <w:tc>
          <w:tcPr>
            <w:tcW w:w="2370" w:type="dxa"/>
            <w:gridSpan w:val="5"/>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1680" w:type="dxa"/>
            <w:gridSpan w:val="3"/>
            <w:vMerge w:val="restart"/>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Calibri" w:hAnsi="Calibri" w:cs="Calibri"/>
                <w:sz w:val="21"/>
                <w:szCs w:val="21"/>
              </w:rPr>
            </w:pPr>
            <w:r>
              <w:rPr>
                <w:rFonts w:hint="eastAsia" w:ascii="仿宋" w:hAnsi="仿宋" w:eastAsia="仿宋" w:cs="仿宋"/>
                <w:sz w:val="24"/>
                <w:szCs w:val="24"/>
              </w:rPr>
              <w:t>机构名称</w:t>
            </w:r>
          </w:p>
        </w:tc>
        <w:tc>
          <w:tcPr>
            <w:tcW w:w="1170" w:type="dxa"/>
            <w:vMerge w:val="restart"/>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固定资产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合计</w:t>
            </w:r>
          </w:p>
        </w:tc>
        <w:tc>
          <w:tcPr>
            <w:tcW w:w="6165" w:type="dxa"/>
            <w:gridSpan w:val="11"/>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其中：</w:t>
            </w:r>
          </w:p>
        </w:tc>
        <w:tc>
          <w:tcPr>
            <w:tcW w:w="885" w:type="dxa"/>
            <w:gridSpan w:val="2"/>
            <w:vMerge w:val="restart"/>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其他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1680" w:type="dxa"/>
            <w:gridSpan w:val="3"/>
            <w:vMerge w:val="continue"/>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170" w:type="dxa"/>
            <w:vMerge w:val="continue"/>
            <w:tcBorders>
              <w:top w:val="nil"/>
              <w:left w:val="nil"/>
              <w:bottom w:val="single" w:color="000000" w:sz="8" w:space="0"/>
              <w:right w:val="single" w:color="auto" w:sz="8" w:space="0"/>
            </w:tcBorders>
            <w:shd w:val="clear" w:color="auto" w:fill="auto"/>
            <w:tcMar>
              <w:left w:w="15" w:type="dxa"/>
              <w:right w:w="15" w:type="dxa"/>
            </w:tcMar>
            <w:vAlign w:val="center"/>
          </w:tcPr>
          <w:p>
            <w:pPr>
              <w:rPr>
                <w:rFonts w:hint="eastAsia" w:ascii="宋体"/>
                <w:sz w:val="24"/>
                <w:szCs w:val="24"/>
              </w:rPr>
            </w:pPr>
          </w:p>
        </w:tc>
        <w:tc>
          <w:tcPr>
            <w:tcW w:w="2580" w:type="dxa"/>
            <w:gridSpan w:val="4"/>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在用固定资产</w:t>
            </w:r>
          </w:p>
        </w:tc>
        <w:tc>
          <w:tcPr>
            <w:tcW w:w="3540" w:type="dxa"/>
            <w:gridSpan w:val="7"/>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出租固定资产</w:t>
            </w:r>
          </w:p>
        </w:tc>
        <w:tc>
          <w:tcPr>
            <w:tcW w:w="885" w:type="dxa"/>
            <w:gridSpan w:val="2"/>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5" w:hRule="atLeast"/>
          <w:jc w:val="center"/>
        </w:trPr>
        <w:tc>
          <w:tcPr>
            <w:tcW w:w="1680" w:type="dxa"/>
            <w:gridSpan w:val="3"/>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市</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幼汇总</w:t>
            </w:r>
          </w:p>
        </w:tc>
        <w:tc>
          <w:tcPr>
            <w:tcW w:w="1170" w:type="dxa"/>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88.61</w:t>
            </w:r>
          </w:p>
        </w:tc>
        <w:tc>
          <w:tcPr>
            <w:tcW w:w="2580" w:type="dxa"/>
            <w:gridSpan w:val="4"/>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88.61</w:t>
            </w:r>
          </w:p>
        </w:tc>
        <w:tc>
          <w:tcPr>
            <w:tcW w:w="3540" w:type="dxa"/>
            <w:gridSpan w:val="7"/>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 </w:t>
            </w:r>
          </w:p>
        </w:tc>
        <w:tc>
          <w:tcPr>
            <w:tcW w:w="885"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4" w:hRule="atLeast"/>
          <w:jc w:val="center"/>
        </w:trPr>
        <w:tc>
          <w:tcPr>
            <w:tcW w:w="1680" w:type="dxa"/>
            <w:gridSpan w:val="3"/>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Calibri" w:hAnsi="Calibri" w:cs="Calibri"/>
                <w:sz w:val="21"/>
                <w:szCs w:val="21"/>
              </w:rPr>
            </w:pPr>
            <w:r>
              <w:rPr>
                <w:rFonts w:hint="eastAsia" w:ascii="仿宋" w:hAnsi="仿宋" w:eastAsia="仿宋" w:cs="仿宋"/>
                <w:sz w:val="24"/>
                <w:szCs w:val="24"/>
              </w:rPr>
              <w:t>1、市</w:t>
            </w:r>
            <w:r>
              <w:rPr>
                <w:rFonts w:hint="eastAsia" w:ascii="仿宋" w:hAnsi="仿宋" w:eastAsia="仿宋" w:cs="仿宋"/>
                <w:sz w:val="24"/>
                <w:szCs w:val="24"/>
                <w:lang w:val="en-US" w:eastAsia="zh-CN"/>
              </w:rPr>
              <w:t>三</w:t>
            </w:r>
            <w:r>
              <w:rPr>
                <w:rFonts w:hint="eastAsia" w:ascii="仿宋" w:hAnsi="仿宋" w:eastAsia="仿宋" w:cs="仿宋"/>
                <w:sz w:val="24"/>
                <w:szCs w:val="24"/>
              </w:rPr>
              <w:t>幼</w:t>
            </w:r>
          </w:p>
        </w:tc>
        <w:tc>
          <w:tcPr>
            <w:tcW w:w="1170" w:type="dxa"/>
            <w:tcBorders>
              <w:top w:val="nil"/>
              <w:left w:val="nil"/>
              <w:bottom w:val="single" w:color="000000" w:sz="8" w:space="0"/>
              <w:right w:val="single" w:color="auto"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88.61</w:t>
            </w:r>
          </w:p>
        </w:tc>
        <w:tc>
          <w:tcPr>
            <w:tcW w:w="2580" w:type="dxa"/>
            <w:gridSpan w:val="4"/>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88.61</w:t>
            </w:r>
          </w:p>
        </w:tc>
        <w:tc>
          <w:tcPr>
            <w:tcW w:w="3555" w:type="dxa"/>
            <w:gridSpan w:val="7"/>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 </w:t>
            </w:r>
          </w:p>
        </w:tc>
        <w:tc>
          <w:tcPr>
            <w:tcW w:w="885"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9990" w:type="dxa"/>
            <w:gridSpan w:val="17"/>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黑体" w:hAnsi="宋体" w:eastAsia="黑体" w:cs="黑体"/>
                <w:color w:val="000000"/>
                <w:sz w:val="28"/>
                <w:szCs w:val="28"/>
              </w:rPr>
              <w:t>三、部门（单位）整体支出绩效自评情况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1440" w:type="dxa"/>
            <w:vMerge w:val="restart"/>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整体支出绩效定性目标及实施计划完成情况</w:t>
            </w:r>
          </w:p>
        </w:tc>
        <w:tc>
          <w:tcPr>
            <w:tcW w:w="4020" w:type="dxa"/>
            <w:gridSpan w:val="7"/>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预期目标</w:t>
            </w:r>
          </w:p>
        </w:tc>
        <w:tc>
          <w:tcPr>
            <w:tcW w:w="4455" w:type="dxa"/>
            <w:gridSpan w:val="9"/>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实际完成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72" w:hRule="atLeast"/>
          <w:jc w:val="center"/>
        </w:trPr>
        <w:tc>
          <w:tcPr>
            <w:tcW w:w="1440" w:type="dxa"/>
            <w:vMerge w:val="continue"/>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4020" w:type="dxa"/>
            <w:gridSpan w:val="7"/>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rPr>
              <w:t>增强服务意识，提高服务质量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rPr>
              <w:t>提高教师专业水平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rPr>
              <w:t>保障幼儿园正常教学和生活有序进行</w:t>
            </w:r>
          </w:p>
        </w:tc>
        <w:tc>
          <w:tcPr>
            <w:tcW w:w="4455" w:type="dxa"/>
            <w:gridSpan w:val="9"/>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1、严格按照预算管理使用资金。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2、专项资金专款专用。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3、年初预算和年终决算在门户网上公示。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eastAsia" w:ascii="宋体" w:hAnsi="宋体" w:eastAsia="宋体" w:cs="宋体"/>
                <w:sz w:val="21"/>
                <w:szCs w:val="21"/>
              </w:rPr>
              <w:t>4、按质按量完成各项工作,部门整体支出使用和绩效目标完成情况较好。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1440" w:type="dxa"/>
            <w:vMerge w:val="restart"/>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整体支出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绩效定量目标及实施计划完成情况</w:t>
            </w:r>
          </w:p>
        </w:tc>
        <w:tc>
          <w:tcPr>
            <w:tcW w:w="3135" w:type="dxa"/>
            <w:gridSpan w:val="6"/>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评价内容</w:t>
            </w:r>
          </w:p>
        </w:tc>
        <w:tc>
          <w:tcPr>
            <w:tcW w:w="241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绩效目标</w:t>
            </w:r>
          </w:p>
        </w:tc>
        <w:tc>
          <w:tcPr>
            <w:tcW w:w="3360" w:type="dxa"/>
            <w:gridSpan w:val="7"/>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完成情况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1440" w:type="dxa"/>
            <w:vMerge w:val="continue"/>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635" w:type="dxa"/>
            <w:gridSpan w:val="4"/>
            <w:vMerge w:val="restart"/>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产出目标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（部门工作实绩，包含上级部门和市委市政府布置的重点工作、实事任务等，根据部门实际进行调整细化）</w:t>
            </w:r>
          </w:p>
        </w:tc>
        <w:tc>
          <w:tcPr>
            <w:tcW w:w="1470"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质量指标</w:t>
            </w:r>
          </w:p>
        </w:tc>
        <w:tc>
          <w:tcPr>
            <w:tcW w:w="241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default" w:ascii="Calibri" w:hAnsi="Calibri" w:cs="Calibri"/>
                <w:sz w:val="21"/>
                <w:szCs w:val="21"/>
              </w:rPr>
            </w:pPr>
            <w:r>
              <w:rPr>
                <w:rFonts w:hint="eastAsia" w:ascii="宋体" w:hAnsi="宋体" w:eastAsia="宋体" w:cs="宋体"/>
                <w:color w:val="000000"/>
                <w:sz w:val="21"/>
                <w:szCs w:val="21"/>
              </w:rPr>
              <w:t>1.</w:t>
            </w:r>
            <w:r>
              <w:rPr>
                <w:rFonts w:ascii="Times New Roman" w:hAnsi="Times New Roman" w:eastAsia="宋体" w:cs="Times New Roman"/>
                <w:color w:val="000000"/>
                <w:sz w:val="14"/>
                <w:szCs w:val="14"/>
              </w:rPr>
              <w:t> </w:t>
            </w:r>
            <w:r>
              <w:rPr>
                <w:rFonts w:hint="default" w:ascii="Times New Roman" w:hAnsi="Times New Roman" w:eastAsia="宋体" w:cs="Times New Roman"/>
                <w:color w:val="000000"/>
                <w:sz w:val="14"/>
                <w:szCs w:val="14"/>
              </w:rPr>
              <w:t> </w:t>
            </w:r>
            <w:r>
              <w:rPr>
                <w:rFonts w:hint="eastAsia" w:ascii="宋体" w:hAnsi="宋体" w:eastAsia="宋体" w:cs="宋体"/>
                <w:color w:val="000000"/>
                <w:sz w:val="21"/>
                <w:szCs w:val="21"/>
              </w:rPr>
              <w:t>幼儿入园率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center"/>
              <w:rPr>
                <w:rFonts w:hint="default" w:ascii="Calibri" w:hAnsi="Calibri" w:cs="Calibri"/>
                <w:sz w:val="21"/>
                <w:szCs w:val="21"/>
              </w:rPr>
            </w:pPr>
            <w:r>
              <w:rPr>
                <w:rFonts w:hint="eastAsia" w:ascii="宋体" w:hAnsi="宋体" w:eastAsia="宋体" w:cs="宋体"/>
                <w:color w:val="000000"/>
                <w:sz w:val="21"/>
                <w:szCs w:val="21"/>
              </w:rPr>
              <w:t>2.</w:t>
            </w:r>
            <w:r>
              <w:rPr>
                <w:rFonts w:hint="default" w:ascii="Times New Roman" w:hAnsi="Times New Roman" w:eastAsia="宋体" w:cs="Times New Roman"/>
                <w:color w:val="000000"/>
                <w:sz w:val="14"/>
                <w:szCs w:val="14"/>
              </w:rPr>
              <w:t>  </w:t>
            </w:r>
            <w:r>
              <w:rPr>
                <w:rFonts w:hint="eastAsia" w:ascii="宋体" w:hAnsi="宋体" w:eastAsia="宋体" w:cs="宋体"/>
                <w:color w:val="000000"/>
                <w:sz w:val="21"/>
                <w:szCs w:val="21"/>
              </w:rPr>
              <w:t>幼儿入学率</w:t>
            </w:r>
          </w:p>
        </w:tc>
        <w:tc>
          <w:tcPr>
            <w:tcW w:w="3360" w:type="dxa"/>
            <w:gridSpan w:val="7"/>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default" w:ascii="Calibri" w:hAnsi="Calibri" w:cs="Calibri"/>
                <w:sz w:val="21"/>
                <w:szCs w:val="21"/>
              </w:rPr>
            </w:pPr>
            <w:r>
              <w:rPr>
                <w:rFonts w:hint="eastAsia" w:ascii="宋体" w:hAnsi="宋体" w:eastAsia="宋体" w:cs="宋体"/>
                <w:sz w:val="21"/>
                <w:szCs w:val="21"/>
              </w:rPr>
              <w:t>1、幼儿入园率=100%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textAlignment w:val="center"/>
              <w:rPr>
                <w:rFonts w:hint="default" w:ascii="Calibri" w:hAnsi="Calibri" w:cs="Calibri"/>
                <w:sz w:val="21"/>
                <w:szCs w:val="21"/>
              </w:rPr>
            </w:pPr>
            <w:r>
              <w:rPr>
                <w:rFonts w:hint="eastAsia" w:ascii="宋体" w:hAnsi="宋体" w:eastAsia="宋体" w:cs="宋体"/>
                <w:color w:val="000000"/>
                <w:sz w:val="21"/>
                <w:szCs w:val="21"/>
              </w:rPr>
              <w:t>2、</w:t>
            </w:r>
            <w:r>
              <w:rPr>
                <w:rFonts w:hint="eastAsia" w:ascii="宋体" w:hAnsi="宋体" w:eastAsia="宋体" w:cs="宋体"/>
                <w:sz w:val="21"/>
                <w:szCs w:val="21"/>
              </w:rPr>
              <w:t>幼儿入学率=100%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2" w:hRule="atLeast"/>
          <w:jc w:val="center"/>
        </w:trPr>
        <w:tc>
          <w:tcPr>
            <w:tcW w:w="1440" w:type="dxa"/>
            <w:vMerge w:val="continue"/>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635" w:type="dxa"/>
            <w:gridSpan w:val="4"/>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470" w:type="dxa"/>
            <w:gridSpan w:val="2"/>
            <w:vMerge w:val="restart"/>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textAlignment w:val="center"/>
              <w:rPr>
                <w:rFonts w:hint="default" w:ascii="Calibri" w:hAnsi="Calibri" w:cs="Calibri"/>
                <w:sz w:val="21"/>
                <w:szCs w:val="21"/>
              </w:rPr>
            </w:pPr>
            <w:r>
              <w:rPr>
                <w:rFonts w:hint="eastAsia" w:ascii="仿宋" w:hAnsi="仿宋" w:eastAsia="仿宋" w:cs="仿宋"/>
                <w:color w:val="000000"/>
                <w:sz w:val="24"/>
                <w:szCs w:val="24"/>
              </w:rPr>
              <w:t>数量指标</w:t>
            </w:r>
          </w:p>
        </w:tc>
        <w:tc>
          <w:tcPr>
            <w:tcW w:w="241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1"/>
                <w:szCs w:val="21"/>
              </w:rPr>
              <w:t>1、学区范围内幼儿入园</w:t>
            </w:r>
          </w:p>
        </w:tc>
        <w:tc>
          <w:tcPr>
            <w:tcW w:w="3360" w:type="dxa"/>
            <w:gridSpan w:val="7"/>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00</w:t>
            </w:r>
            <w:r>
              <w:rPr>
                <w:rFonts w:hint="eastAsia" w:ascii="宋体" w:hAnsi="宋体" w:eastAsia="宋体" w:cs="宋体"/>
                <w:sz w:val="21"/>
                <w:szCs w:val="21"/>
              </w:rPr>
              <w:t>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1" w:hRule="atLeast"/>
          <w:jc w:val="center"/>
        </w:trPr>
        <w:tc>
          <w:tcPr>
            <w:tcW w:w="1440" w:type="dxa"/>
            <w:vMerge w:val="continue"/>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635" w:type="dxa"/>
            <w:gridSpan w:val="4"/>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470" w:type="dxa"/>
            <w:gridSpan w:val="2"/>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241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1"/>
                <w:szCs w:val="21"/>
              </w:rPr>
              <w:t>2、新增幼儿画刊图书</w:t>
            </w:r>
          </w:p>
        </w:tc>
        <w:tc>
          <w:tcPr>
            <w:tcW w:w="3360" w:type="dxa"/>
            <w:gridSpan w:val="7"/>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1260"/>
              <w:jc w:val="left"/>
              <w:textAlignment w:val="center"/>
              <w:rPr>
                <w:rFonts w:hint="default" w:ascii="Calibri" w:hAnsi="Calibri" w:cs="Calibri"/>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150</w:t>
            </w:r>
            <w:r>
              <w:rPr>
                <w:rFonts w:hint="eastAsia" w:ascii="宋体" w:hAnsi="宋体" w:eastAsia="宋体" w:cs="宋体"/>
                <w:sz w:val="21"/>
                <w:szCs w:val="21"/>
              </w:rPr>
              <w:t>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1455" w:type="dxa"/>
            <w:tcBorders>
              <w:top w:val="nil"/>
              <w:left w:val="nil"/>
              <w:bottom w:val="nil"/>
              <w:right w:val="nil"/>
            </w:tcBorders>
            <w:shd w:val="clear" w:color="auto" w:fill="auto"/>
            <w:vAlign w:val="center"/>
          </w:tcPr>
          <w:p>
            <w:pPr>
              <w:rPr>
                <w:rFonts w:hint="eastAsia" w:ascii="宋体"/>
                <w:sz w:val="24"/>
                <w:szCs w:val="24"/>
              </w:rPr>
            </w:pPr>
          </w:p>
        </w:tc>
        <w:tc>
          <w:tcPr>
            <w:tcW w:w="225" w:type="dxa"/>
            <w:tcBorders>
              <w:top w:val="nil"/>
              <w:left w:val="nil"/>
              <w:bottom w:val="nil"/>
              <w:right w:val="nil"/>
            </w:tcBorders>
            <w:shd w:val="clear" w:color="auto" w:fill="auto"/>
            <w:vAlign w:val="center"/>
          </w:tcPr>
          <w:p>
            <w:pPr>
              <w:rPr>
                <w:rFonts w:hint="eastAsia" w:ascii="宋体"/>
                <w:sz w:val="24"/>
                <w:szCs w:val="24"/>
              </w:rPr>
            </w:pPr>
          </w:p>
        </w:tc>
        <w:tc>
          <w:tcPr>
            <w:tcW w:w="30" w:type="dxa"/>
            <w:tcBorders>
              <w:top w:val="nil"/>
              <w:left w:val="nil"/>
              <w:bottom w:val="nil"/>
              <w:right w:val="nil"/>
            </w:tcBorders>
            <w:shd w:val="clear" w:color="auto" w:fill="auto"/>
            <w:vAlign w:val="center"/>
          </w:tcPr>
          <w:p>
            <w:pPr>
              <w:rPr>
                <w:rFonts w:hint="eastAsia" w:ascii="宋体"/>
                <w:sz w:val="24"/>
                <w:szCs w:val="24"/>
              </w:rPr>
            </w:pPr>
          </w:p>
        </w:tc>
        <w:tc>
          <w:tcPr>
            <w:tcW w:w="1200" w:type="dxa"/>
            <w:tcBorders>
              <w:top w:val="nil"/>
              <w:left w:val="nil"/>
              <w:bottom w:val="nil"/>
              <w:right w:val="nil"/>
            </w:tcBorders>
            <w:shd w:val="clear" w:color="auto" w:fill="auto"/>
            <w:vAlign w:val="center"/>
          </w:tcPr>
          <w:p>
            <w:pPr>
              <w:rPr>
                <w:rFonts w:hint="eastAsia" w:ascii="宋体"/>
                <w:sz w:val="24"/>
                <w:szCs w:val="24"/>
              </w:rPr>
            </w:pPr>
          </w:p>
        </w:tc>
        <w:tc>
          <w:tcPr>
            <w:tcW w:w="225" w:type="dxa"/>
            <w:tcBorders>
              <w:top w:val="nil"/>
              <w:left w:val="nil"/>
              <w:bottom w:val="nil"/>
              <w:right w:val="nil"/>
            </w:tcBorders>
            <w:shd w:val="clear" w:color="auto" w:fill="auto"/>
            <w:vAlign w:val="center"/>
          </w:tcPr>
          <w:p>
            <w:pPr>
              <w:rPr>
                <w:rFonts w:hint="eastAsia" w:ascii="宋体"/>
                <w:sz w:val="24"/>
                <w:szCs w:val="24"/>
              </w:rPr>
            </w:pPr>
          </w:p>
        </w:tc>
        <w:tc>
          <w:tcPr>
            <w:tcW w:w="1230" w:type="dxa"/>
            <w:tcBorders>
              <w:top w:val="nil"/>
              <w:left w:val="nil"/>
              <w:bottom w:val="nil"/>
              <w:right w:val="nil"/>
            </w:tcBorders>
            <w:shd w:val="clear" w:color="auto" w:fill="auto"/>
            <w:vAlign w:val="center"/>
          </w:tcPr>
          <w:p>
            <w:pPr>
              <w:rPr>
                <w:rFonts w:hint="eastAsia" w:ascii="宋体"/>
                <w:sz w:val="24"/>
                <w:szCs w:val="24"/>
              </w:rPr>
            </w:pPr>
          </w:p>
        </w:tc>
        <w:tc>
          <w:tcPr>
            <w:tcW w:w="315" w:type="dxa"/>
            <w:tcBorders>
              <w:top w:val="nil"/>
              <w:left w:val="nil"/>
              <w:bottom w:val="nil"/>
              <w:right w:val="nil"/>
            </w:tcBorders>
            <w:shd w:val="clear" w:color="auto" w:fill="auto"/>
            <w:vAlign w:val="center"/>
          </w:tcPr>
          <w:p>
            <w:pPr>
              <w:rPr>
                <w:rFonts w:hint="eastAsia" w:ascii="宋体"/>
                <w:sz w:val="24"/>
                <w:szCs w:val="24"/>
              </w:rPr>
            </w:pPr>
          </w:p>
        </w:tc>
        <w:tc>
          <w:tcPr>
            <w:tcW w:w="930" w:type="dxa"/>
            <w:tcBorders>
              <w:top w:val="nil"/>
              <w:left w:val="nil"/>
              <w:bottom w:val="nil"/>
              <w:right w:val="nil"/>
            </w:tcBorders>
            <w:shd w:val="clear" w:color="auto" w:fill="auto"/>
            <w:vAlign w:val="center"/>
          </w:tcPr>
          <w:p>
            <w:pPr>
              <w:rPr>
                <w:rFonts w:hint="eastAsia" w:ascii="宋体"/>
                <w:sz w:val="24"/>
                <w:szCs w:val="24"/>
              </w:rPr>
            </w:pPr>
          </w:p>
        </w:tc>
        <w:tc>
          <w:tcPr>
            <w:tcW w:w="1500" w:type="dxa"/>
            <w:tcBorders>
              <w:top w:val="nil"/>
              <w:left w:val="nil"/>
              <w:bottom w:val="nil"/>
              <w:right w:val="nil"/>
            </w:tcBorders>
            <w:shd w:val="clear" w:color="auto" w:fill="auto"/>
            <w:vAlign w:val="center"/>
          </w:tcPr>
          <w:p>
            <w:pPr>
              <w:rPr>
                <w:rFonts w:hint="eastAsia" w:ascii="宋体"/>
                <w:sz w:val="24"/>
                <w:szCs w:val="24"/>
              </w:rPr>
            </w:pPr>
          </w:p>
        </w:tc>
        <w:tc>
          <w:tcPr>
            <w:tcW w:w="135" w:type="dxa"/>
            <w:tcBorders>
              <w:top w:val="nil"/>
              <w:left w:val="nil"/>
              <w:bottom w:val="nil"/>
              <w:right w:val="nil"/>
            </w:tcBorders>
            <w:shd w:val="clear" w:color="auto" w:fill="auto"/>
            <w:vAlign w:val="center"/>
          </w:tcPr>
          <w:p>
            <w:pPr>
              <w:rPr>
                <w:rFonts w:hint="eastAsia" w:ascii="宋体"/>
                <w:sz w:val="24"/>
                <w:szCs w:val="24"/>
              </w:rPr>
            </w:pPr>
          </w:p>
        </w:tc>
        <w:tc>
          <w:tcPr>
            <w:tcW w:w="120" w:type="dxa"/>
            <w:tcBorders>
              <w:top w:val="nil"/>
              <w:left w:val="nil"/>
              <w:bottom w:val="nil"/>
              <w:right w:val="nil"/>
            </w:tcBorders>
            <w:shd w:val="clear" w:color="auto" w:fill="auto"/>
            <w:vAlign w:val="center"/>
          </w:tcPr>
          <w:p>
            <w:pPr>
              <w:rPr>
                <w:rFonts w:hint="eastAsia" w:ascii="宋体"/>
                <w:sz w:val="24"/>
                <w:szCs w:val="24"/>
              </w:rPr>
            </w:pPr>
          </w:p>
        </w:tc>
        <w:tc>
          <w:tcPr>
            <w:tcW w:w="465" w:type="dxa"/>
            <w:tcBorders>
              <w:top w:val="nil"/>
              <w:left w:val="nil"/>
              <w:bottom w:val="nil"/>
              <w:right w:val="nil"/>
            </w:tcBorders>
            <w:shd w:val="clear" w:color="auto" w:fill="auto"/>
            <w:vAlign w:val="center"/>
          </w:tcPr>
          <w:p>
            <w:pPr>
              <w:rPr>
                <w:rFonts w:hint="eastAsia" w:ascii="宋体"/>
                <w:sz w:val="24"/>
                <w:szCs w:val="24"/>
              </w:rPr>
            </w:pPr>
          </w:p>
        </w:tc>
        <w:tc>
          <w:tcPr>
            <w:tcW w:w="1110" w:type="dxa"/>
            <w:tcBorders>
              <w:top w:val="nil"/>
              <w:left w:val="nil"/>
              <w:bottom w:val="nil"/>
              <w:right w:val="nil"/>
            </w:tcBorders>
            <w:shd w:val="clear" w:color="auto" w:fill="auto"/>
            <w:vAlign w:val="center"/>
          </w:tcPr>
          <w:p>
            <w:pPr>
              <w:rPr>
                <w:rFonts w:hint="eastAsia" w:ascii="宋体"/>
                <w:sz w:val="24"/>
                <w:szCs w:val="24"/>
              </w:rPr>
            </w:pPr>
          </w:p>
        </w:tc>
        <w:tc>
          <w:tcPr>
            <w:tcW w:w="330" w:type="dxa"/>
            <w:tcBorders>
              <w:top w:val="nil"/>
              <w:left w:val="nil"/>
              <w:bottom w:val="nil"/>
              <w:right w:val="nil"/>
            </w:tcBorders>
            <w:shd w:val="clear" w:color="auto" w:fill="auto"/>
            <w:vAlign w:val="center"/>
          </w:tcPr>
          <w:p>
            <w:pPr>
              <w:rPr>
                <w:rFonts w:hint="eastAsia" w:ascii="宋体"/>
                <w:sz w:val="24"/>
                <w:szCs w:val="24"/>
              </w:rPr>
            </w:pPr>
          </w:p>
        </w:tc>
        <w:tc>
          <w:tcPr>
            <w:tcW w:w="180" w:type="dxa"/>
            <w:tcBorders>
              <w:top w:val="nil"/>
              <w:left w:val="nil"/>
              <w:bottom w:val="nil"/>
              <w:right w:val="nil"/>
            </w:tcBorders>
            <w:shd w:val="clear" w:color="auto" w:fill="auto"/>
            <w:vAlign w:val="center"/>
          </w:tcPr>
          <w:p>
            <w:pPr>
              <w:rPr>
                <w:rFonts w:hint="eastAsia" w:ascii="宋体"/>
                <w:sz w:val="24"/>
                <w:szCs w:val="24"/>
              </w:rPr>
            </w:pPr>
          </w:p>
        </w:tc>
        <w:tc>
          <w:tcPr>
            <w:tcW w:w="555" w:type="dxa"/>
            <w:tcBorders>
              <w:top w:val="nil"/>
              <w:left w:val="nil"/>
              <w:bottom w:val="nil"/>
              <w:right w:val="nil"/>
            </w:tcBorders>
            <w:shd w:val="clear" w:color="auto" w:fill="auto"/>
            <w:vAlign w:val="center"/>
          </w:tcPr>
          <w:p>
            <w:pPr>
              <w:rPr>
                <w:rFonts w:hint="eastAsia" w:ascii="宋体"/>
                <w:sz w:val="24"/>
                <w:szCs w:val="24"/>
              </w:rPr>
            </w:pPr>
          </w:p>
        </w:tc>
        <w:tc>
          <w:tcPr>
            <w:tcW w:w="810" w:type="dxa"/>
            <w:tcBorders>
              <w:top w:val="nil"/>
              <w:left w:val="nil"/>
              <w:bottom w:val="nil"/>
              <w:right w:val="nil"/>
            </w:tcBorders>
            <w:shd w:val="clear" w:color="auto" w:fill="auto"/>
            <w:vAlign w:val="center"/>
          </w:tcPr>
          <w:p>
            <w:pPr>
              <w:rPr>
                <w:rFonts w:hint="eastAsia" w:ascii="宋体"/>
                <w:sz w:val="24"/>
                <w:szCs w:val="24"/>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Calibri" w:hAnsi="Calibri" w:eastAsia="微软雅黑" w:cs="Calibri"/>
          <w:i w:val="0"/>
          <w:iCs w:val="0"/>
          <w:caps w:val="0"/>
          <w:color w:val="765F43"/>
          <w:spacing w:val="0"/>
          <w:sz w:val="21"/>
          <w:szCs w:val="21"/>
          <w:shd w:val="clear" w:fill="FFF3E3"/>
        </w:rPr>
        <w:t> </w:t>
      </w:r>
    </w:p>
    <w:tbl>
      <w:tblPr>
        <w:tblStyle w:val="6"/>
        <w:tblW w:w="1009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53"/>
        <w:gridCol w:w="270"/>
        <w:gridCol w:w="1578"/>
        <w:gridCol w:w="1635"/>
        <w:gridCol w:w="919"/>
        <w:gridCol w:w="1761"/>
        <w:gridCol w:w="133"/>
        <w:gridCol w:w="21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1620" w:type="dxa"/>
            <w:vMerge w:val="restart"/>
            <w:tcBorders>
              <w:top w:val="single" w:color="000000" w:sz="8" w:space="0"/>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Calibri" w:hAnsi="Calibri" w:cs="Calibri"/>
                <w:sz w:val="21"/>
                <w:szCs w:val="21"/>
              </w:rPr>
            </w:pPr>
            <w:r>
              <w:rPr>
                <w:rFonts w:hint="eastAsia" w:ascii="仿宋" w:hAnsi="仿宋" w:eastAsia="仿宋" w:cs="仿宋"/>
                <w:sz w:val="24"/>
                <w:szCs w:val="24"/>
              </w:rPr>
              <w:t> </w:t>
            </w:r>
          </w:p>
        </w:tc>
        <w:tc>
          <w:tcPr>
            <w:tcW w:w="1800" w:type="dxa"/>
            <w:gridSpan w:val="2"/>
            <w:vMerge w:val="restart"/>
            <w:tcBorders>
              <w:top w:val="single" w:color="000000" w:sz="8" w:space="0"/>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Calibri" w:hAnsi="Calibri" w:cs="Calibri"/>
                <w:sz w:val="21"/>
                <w:szCs w:val="21"/>
              </w:rPr>
            </w:pPr>
            <w:r>
              <w:rPr>
                <w:rFonts w:hint="eastAsia" w:ascii="仿宋" w:hAnsi="仿宋" w:eastAsia="仿宋" w:cs="仿宋"/>
                <w:sz w:val="24"/>
                <w:szCs w:val="24"/>
              </w:rPr>
              <w:t> </w:t>
            </w:r>
          </w:p>
        </w:tc>
        <w:tc>
          <w:tcPr>
            <w:tcW w:w="1620" w:type="dxa"/>
            <w:tcBorders>
              <w:top w:val="single" w:color="000000" w:sz="8" w:space="0"/>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时效指标</w:t>
            </w:r>
          </w:p>
        </w:tc>
        <w:tc>
          <w:tcPr>
            <w:tcW w:w="2745" w:type="dxa"/>
            <w:gridSpan w:val="3"/>
            <w:tcBorders>
              <w:top w:val="single" w:color="000000" w:sz="8" w:space="0"/>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21"/>
                <w:szCs w:val="21"/>
              </w:rPr>
              <w:t>1.2020年1月-12月</w:t>
            </w:r>
          </w:p>
        </w:tc>
        <w:tc>
          <w:tcPr>
            <w:tcW w:w="2145" w:type="dxa"/>
            <w:tcBorders>
              <w:top w:val="single" w:color="000000" w:sz="8" w:space="0"/>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1"/>
                <w:szCs w:val="21"/>
              </w:rPr>
              <w:t>已全部按照时间安排完成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1620" w:type="dxa"/>
            <w:vMerge w:val="continue"/>
            <w:tcBorders>
              <w:top w:val="single" w:color="000000" w:sz="8" w:space="0"/>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800" w:type="dxa"/>
            <w:gridSpan w:val="2"/>
            <w:vMerge w:val="continue"/>
            <w:tcBorders>
              <w:top w:val="single" w:color="000000" w:sz="8" w:space="0"/>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620"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成本指标</w:t>
            </w:r>
          </w:p>
        </w:tc>
        <w:tc>
          <w:tcPr>
            <w:tcW w:w="274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21"/>
                <w:szCs w:val="21"/>
              </w:rPr>
              <w:t>1.控制在年初预算内</w:t>
            </w:r>
          </w:p>
        </w:tc>
        <w:tc>
          <w:tcPr>
            <w:tcW w:w="214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宋体" w:hAnsi="宋体" w:eastAsia="宋体" w:cs="宋体"/>
                <w:color w:val="000000"/>
                <w:sz w:val="21"/>
                <w:szCs w:val="21"/>
              </w:rPr>
              <w:t>控制成本预算之内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1620" w:type="dxa"/>
            <w:vMerge w:val="continue"/>
            <w:tcBorders>
              <w:top w:val="single" w:color="000000" w:sz="8" w:space="0"/>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800" w:type="dxa"/>
            <w:gridSpan w:val="2"/>
            <w:vMerge w:val="restart"/>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效益目标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（预期实现的效益）</w:t>
            </w:r>
          </w:p>
        </w:tc>
        <w:tc>
          <w:tcPr>
            <w:tcW w:w="1620" w:type="dxa"/>
            <w:vMerge w:val="restart"/>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社会效益</w:t>
            </w:r>
          </w:p>
        </w:tc>
        <w:tc>
          <w:tcPr>
            <w:tcW w:w="274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21"/>
                <w:szCs w:val="21"/>
              </w:rPr>
              <w:t>1.促进教师专业成长</w:t>
            </w:r>
          </w:p>
        </w:tc>
        <w:tc>
          <w:tcPr>
            <w:tcW w:w="214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1"/>
                <w:szCs w:val="21"/>
              </w:rPr>
              <w:t>已举办骨干教师培训、</w:t>
            </w:r>
            <w:r>
              <w:rPr>
                <w:rFonts w:hint="eastAsia" w:ascii="宋体" w:hAnsi="宋体" w:eastAsia="宋体" w:cs="宋体"/>
                <w:sz w:val="21"/>
                <w:szCs w:val="21"/>
              </w:rPr>
              <w:t>定期开展园本教研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1620" w:type="dxa"/>
            <w:vMerge w:val="continue"/>
            <w:tcBorders>
              <w:top w:val="single" w:color="000000" w:sz="8" w:space="0"/>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800" w:type="dxa"/>
            <w:gridSpan w:val="2"/>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274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21"/>
                <w:szCs w:val="21"/>
              </w:rPr>
              <w:t>2.幼儿安全健康发展，家长满意</w:t>
            </w:r>
          </w:p>
        </w:tc>
        <w:tc>
          <w:tcPr>
            <w:tcW w:w="214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210"/>
              <w:jc w:val="left"/>
              <w:textAlignment w:val="center"/>
              <w:rPr>
                <w:rFonts w:hint="default" w:ascii="Calibri" w:hAnsi="Calibri" w:cs="Calibri"/>
                <w:sz w:val="21"/>
                <w:szCs w:val="21"/>
              </w:rPr>
            </w:pPr>
            <w:r>
              <w:rPr>
                <w:rFonts w:hint="eastAsia" w:ascii="宋体" w:hAnsi="宋体" w:eastAsia="宋体" w:cs="宋体"/>
                <w:sz w:val="21"/>
                <w:szCs w:val="21"/>
              </w:rPr>
              <w:t>2020年幼儿无安全事故，家长满意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1620" w:type="dxa"/>
            <w:vMerge w:val="continue"/>
            <w:tcBorders>
              <w:top w:val="single" w:color="000000" w:sz="8" w:space="0"/>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800" w:type="dxa"/>
            <w:gridSpan w:val="2"/>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620" w:type="dxa"/>
            <w:vMerge w:val="restart"/>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经济效益</w:t>
            </w:r>
          </w:p>
        </w:tc>
        <w:tc>
          <w:tcPr>
            <w:tcW w:w="2745" w:type="dxa"/>
            <w:gridSpan w:val="3"/>
            <w:vMerge w:val="restart"/>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21"/>
                <w:szCs w:val="21"/>
              </w:rPr>
              <w:t>无</w:t>
            </w:r>
          </w:p>
        </w:tc>
        <w:tc>
          <w:tcPr>
            <w:tcW w:w="214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620" w:type="dxa"/>
            <w:vMerge w:val="continue"/>
            <w:tcBorders>
              <w:top w:val="single" w:color="000000" w:sz="8" w:space="0"/>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800" w:type="dxa"/>
            <w:gridSpan w:val="2"/>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620" w:type="dxa"/>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2745" w:type="dxa"/>
            <w:gridSpan w:val="3"/>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214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sz w:val="21"/>
                <w:szCs w:val="21"/>
              </w:rP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1620" w:type="dxa"/>
            <w:vMerge w:val="continue"/>
            <w:tcBorders>
              <w:top w:val="single" w:color="000000" w:sz="8" w:space="0"/>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800" w:type="dxa"/>
            <w:gridSpan w:val="2"/>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620"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生态效益</w:t>
            </w:r>
          </w:p>
        </w:tc>
        <w:tc>
          <w:tcPr>
            <w:tcW w:w="274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21"/>
                <w:szCs w:val="21"/>
              </w:rPr>
              <w:t>无</w:t>
            </w:r>
          </w:p>
        </w:tc>
        <w:tc>
          <w:tcPr>
            <w:tcW w:w="214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color w:val="000000"/>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4" w:hRule="atLeast"/>
          <w:jc w:val="center"/>
        </w:trPr>
        <w:tc>
          <w:tcPr>
            <w:tcW w:w="1620" w:type="dxa"/>
            <w:vMerge w:val="continue"/>
            <w:tcBorders>
              <w:top w:val="single" w:color="000000" w:sz="8" w:space="0"/>
              <w:left w:val="single" w:color="000000" w:sz="8" w:space="0"/>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800" w:type="dxa"/>
            <w:gridSpan w:val="2"/>
            <w:vMerge w:val="continue"/>
            <w:tcBorders>
              <w:top w:val="nil"/>
              <w:left w:val="nil"/>
              <w:bottom w:val="single" w:color="000000" w:sz="8" w:space="0"/>
              <w:right w:val="single" w:color="000000" w:sz="8" w:space="0"/>
            </w:tcBorders>
            <w:shd w:val="clear" w:color="auto" w:fill="auto"/>
            <w:tcMar>
              <w:left w:w="15" w:type="dxa"/>
              <w:right w:w="15" w:type="dxa"/>
            </w:tcMar>
            <w:vAlign w:val="center"/>
          </w:tcPr>
          <w:p>
            <w:pPr>
              <w:rPr>
                <w:rFonts w:hint="eastAsia" w:ascii="宋体"/>
                <w:sz w:val="24"/>
                <w:szCs w:val="24"/>
              </w:rPr>
            </w:pPr>
          </w:p>
        </w:tc>
        <w:tc>
          <w:tcPr>
            <w:tcW w:w="1620"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社会公众或服务对象满意度</w:t>
            </w:r>
          </w:p>
        </w:tc>
        <w:tc>
          <w:tcPr>
            <w:tcW w:w="274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color w:val="000000"/>
                <w:sz w:val="21"/>
                <w:szCs w:val="21"/>
              </w:rPr>
              <w:t>群众满意度</w:t>
            </w:r>
          </w:p>
        </w:tc>
        <w:tc>
          <w:tcPr>
            <w:tcW w:w="214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color w:val="000000"/>
                <w:sz w:val="21"/>
                <w:szCs w:val="21"/>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465" w:type="dxa"/>
            <w:gridSpan w:val="3"/>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绩效自评综合得分</w:t>
            </w:r>
          </w:p>
        </w:tc>
        <w:tc>
          <w:tcPr>
            <w:tcW w:w="6555" w:type="dxa"/>
            <w:gridSpan w:val="5"/>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99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7" w:hRule="atLeast"/>
          <w:jc w:val="center"/>
        </w:trPr>
        <w:tc>
          <w:tcPr>
            <w:tcW w:w="3465" w:type="dxa"/>
            <w:gridSpan w:val="3"/>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评价等次</w:t>
            </w:r>
          </w:p>
        </w:tc>
        <w:tc>
          <w:tcPr>
            <w:tcW w:w="6555" w:type="dxa"/>
            <w:gridSpan w:val="5"/>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优秀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10050" w:type="dxa"/>
            <w:gridSpan w:val="8"/>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黑体" w:hAnsi="宋体" w:eastAsia="黑体" w:cs="黑体"/>
                <w:color w:val="000000"/>
                <w:sz w:val="28"/>
                <w:szCs w:val="28"/>
              </w:rPr>
              <w:t>四、评价人员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1890" w:type="dxa"/>
            <w:gridSpan w:val="2"/>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姓  名</w:t>
            </w:r>
          </w:p>
        </w:tc>
        <w:tc>
          <w:tcPr>
            <w:tcW w:w="409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职务/职称</w:t>
            </w:r>
          </w:p>
        </w:tc>
        <w:tc>
          <w:tcPr>
            <w:tcW w:w="169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单  位</w:t>
            </w:r>
          </w:p>
        </w:tc>
        <w:tc>
          <w:tcPr>
            <w:tcW w:w="2265"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签  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1890" w:type="dxa"/>
            <w:gridSpan w:val="2"/>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吴琴琴</w:t>
            </w:r>
          </w:p>
        </w:tc>
        <w:tc>
          <w:tcPr>
            <w:tcW w:w="409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园长</w:t>
            </w:r>
          </w:p>
        </w:tc>
        <w:tc>
          <w:tcPr>
            <w:tcW w:w="169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市</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幼</w:t>
            </w:r>
          </w:p>
        </w:tc>
        <w:tc>
          <w:tcPr>
            <w:tcW w:w="2265"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1890" w:type="dxa"/>
            <w:gridSpan w:val="2"/>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刘岳慧</w:t>
            </w:r>
          </w:p>
        </w:tc>
        <w:tc>
          <w:tcPr>
            <w:tcW w:w="409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副园长</w:t>
            </w:r>
          </w:p>
        </w:tc>
        <w:tc>
          <w:tcPr>
            <w:tcW w:w="169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市</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幼</w:t>
            </w:r>
          </w:p>
        </w:tc>
        <w:tc>
          <w:tcPr>
            <w:tcW w:w="2265"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1890" w:type="dxa"/>
            <w:gridSpan w:val="2"/>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color w:val="000000"/>
                <w:sz w:val="24"/>
                <w:szCs w:val="24"/>
                <w:lang w:val="en-US" w:eastAsia="zh-CN"/>
              </w:rPr>
              <w:t>李 湘</w:t>
            </w:r>
          </w:p>
        </w:tc>
        <w:tc>
          <w:tcPr>
            <w:tcW w:w="409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纪检委员</w:t>
            </w:r>
          </w:p>
        </w:tc>
        <w:tc>
          <w:tcPr>
            <w:tcW w:w="169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市</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幼</w:t>
            </w:r>
          </w:p>
        </w:tc>
        <w:tc>
          <w:tcPr>
            <w:tcW w:w="2265"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80" w:hRule="atLeast"/>
          <w:jc w:val="center"/>
        </w:trPr>
        <w:tc>
          <w:tcPr>
            <w:tcW w:w="1890" w:type="dxa"/>
            <w:gridSpan w:val="2"/>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田琰</w:t>
            </w:r>
          </w:p>
        </w:tc>
        <w:tc>
          <w:tcPr>
            <w:tcW w:w="4095" w:type="dxa"/>
            <w:gridSpan w:val="3"/>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办公室主任</w:t>
            </w:r>
          </w:p>
        </w:tc>
        <w:tc>
          <w:tcPr>
            <w:tcW w:w="1695" w:type="dxa"/>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市</w:t>
            </w:r>
            <w:r>
              <w:rPr>
                <w:rFonts w:hint="eastAsia" w:ascii="仿宋" w:hAnsi="仿宋" w:eastAsia="仿宋" w:cs="仿宋"/>
                <w:color w:val="000000"/>
                <w:sz w:val="24"/>
                <w:szCs w:val="24"/>
                <w:lang w:val="en-US" w:eastAsia="zh-CN"/>
              </w:rPr>
              <w:t>三</w:t>
            </w:r>
            <w:r>
              <w:rPr>
                <w:rFonts w:hint="eastAsia" w:ascii="仿宋" w:hAnsi="仿宋" w:eastAsia="仿宋" w:cs="仿宋"/>
                <w:color w:val="000000"/>
                <w:sz w:val="24"/>
                <w:szCs w:val="24"/>
              </w:rPr>
              <w:t>幼</w:t>
            </w:r>
          </w:p>
        </w:tc>
        <w:tc>
          <w:tcPr>
            <w:tcW w:w="2265" w:type="dxa"/>
            <w:gridSpan w:val="2"/>
            <w:tcBorders>
              <w:top w:val="nil"/>
              <w:left w:val="nil"/>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textAlignment w:val="center"/>
              <w:rPr>
                <w:rFonts w:hint="default" w:ascii="Calibri" w:hAnsi="Calibri" w:cs="Calibri"/>
                <w:sz w:val="21"/>
                <w:szCs w:val="21"/>
              </w:rPr>
            </w:pPr>
            <w:r>
              <w:rPr>
                <w:rFonts w:hint="eastAsia" w:ascii="仿宋" w:hAnsi="仿宋" w:eastAsia="仿宋" w:cs="仿宋"/>
                <w:color w:val="000000"/>
                <w:sz w:val="24"/>
                <w:szCs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80" w:hRule="atLeast"/>
          <w:jc w:val="center"/>
        </w:trPr>
        <w:tc>
          <w:tcPr>
            <w:tcW w:w="10050" w:type="dxa"/>
            <w:gridSpan w:val="8"/>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评价组组长（签字）：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170" w:hRule="atLeast"/>
          <w:jc w:val="center"/>
        </w:trPr>
        <w:tc>
          <w:tcPr>
            <w:tcW w:w="10050" w:type="dxa"/>
            <w:gridSpan w:val="8"/>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部门（单位）意见：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部门（单位）负责人（签章）：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eastAsia" w:ascii="仿宋" w:hAnsi="仿宋" w:eastAsia="仿宋" w:cs="仿宋"/>
                <w:color w:val="000000"/>
                <w:sz w:val="24"/>
                <w:szCs w:val="24"/>
              </w:rPr>
              <w:t>                                                               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09" w:hRule="atLeast"/>
          <w:jc w:val="center"/>
        </w:trPr>
        <w:tc>
          <w:tcPr>
            <w:tcW w:w="10050" w:type="dxa"/>
            <w:gridSpan w:val="8"/>
            <w:tcBorders>
              <w:top w:val="nil"/>
              <w:left w:val="single" w:color="000000" w:sz="8" w:space="0"/>
              <w:bottom w:val="single" w:color="000000" w:sz="8" w:space="0"/>
              <w:right w:val="single" w:color="000000" w:sz="8" w:space="0"/>
            </w:tcBorders>
            <w:shd w:val="clear" w:color="auto" w:fill="auto"/>
            <w:tcMar>
              <w:left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Calibri" w:hAnsi="Calibri" w:cs="Calibri"/>
                <w:sz w:val="21"/>
                <w:szCs w:val="21"/>
              </w:rPr>
            </w:pPr>
            <w:r>
              <w:rPr>
                <w:rFonts w:hint="eastAsia" w:ascii="仿宋" w:hAnsi="仿宋" w:eastAsia="仿宋" w:cs="仿宋"/>
                <w:sz w:val="24"/>
                <w:szCs w:val="24"/>
              </w:rPr>
              <w:t>财政部门归口业务科室意见：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Calibri" w:hAnsi="Calibri" w:cs="Calibri"/>
                <w:sz w:val="21"/>
                <w:szCs w:val="21"/>
              </w:rPr>
            </w:pPr>
            <w:r>
              <w:rPr>
                <w:rFonts w:hint="default" w:ascii="Calibri" w:hAnsi="Calibri" w:cs="Calibri"/>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Calibri" w:hAnsi="Calibri" w:cs="Calibri"/>
                <w:sz w:val="21"/>
                <w:szCs w:val="21"/>
              </w:rPr>
            </w:pPr>
            <w:r>
              <w:rPr>
                <w:rFonts w:hint="default" w:ascii="Calibri" w:hAnsi="Calibri" w:cs="Calibri"/>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Calibri" w:hAnsi="Calibri" w:cs="Calibri"/>
                <w:sz w:val="21"/>
                <w:szCs w:val="21"/>
              </w:rPr>
            </w:pPr>
            <w:r>
              <w:rPr>
                <w:rFonts w:hint="default" w:ascii="Calibri" w:hAnsi="Calibri" w:cs="Calibri"/>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Calibri" w:hAnsi="Calibri" w:cs="Calibri"/>
                <w:sz w:val="21"/>
                <w:szCs w:val="21"/>
              </w:rPr>
            </w:pPr>
            <w:r>
              <w:rPr>
                <w:rFonts w:hint="default" w:ascii="Calibri" w:hAnsi="Calibri" w:cs="Calibri"/>
                <w:sz w:val="24"/>
                <w:szCs w:val="24"/>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both"/>
              <w:rPr>
                <w:rFonts w:hint="default" w:ascii="Calibri" w:hAnsi="Calibri" w:cs="Calibri"/>
                <w:sz w:val="21"/>
                <w:szCs w:val="21"/>
              </w:rPr>
            </w:pPr>
            <w:r>
              <w:rPr>
                <w:rFonts w:hint="default" w:ascii="Calibri" w:hAnsi="Calibri" w:cs="Calibri"/>
                <w:sz w:val="24"/>
                <w:szCs w:val="24"/>
              </w:rPr>
              <w:t>                                  </w:t>
            </w:r>
            <w:r>
              <w:rPr>
                <w:rFonts w:hint="eastAsia" w:ascii="仿宋" w:hAnsi="仿宋" w:eastAsia="仿宋" w:cs="仿宋"/>
                <w:sz w:val="24"/>
                <w:szCs w:val="24"/>
              </w:rPr>
              <w:t>财政部门归口业务科室负责人（签章）：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left"/>
              <w:textAlignment w:val="center"/>
              <w:rPr>
                <w:rFonts w:hint="default" w:ascii="Calibri" w:hAnsi="Calibri" w:cs="Calibri"/>
                <w:sz w:val="21"/>
                <w:szCs w:val="21"/>
              </w:rPr>
            </w:pPr>
            <w:r>
              <w:rPr>
                <w:rFonts w:hint="default" w:ascii="Calibri" w:hAnsi="Calibri" w:cs="Calibri"/>
                <w:sz w:val="24"/>
                <w:szCs w:val="24"/>
              </w:rPr>
              <w:t>                                                                 </w:t>
            </w:r>
            <w:r>
              <w:rPr>
                <w:rFonts w:hint="eastAsia" w:ascii="仿宋" w:hAnsi="仿宋" w:eastAsia="仿宋" w:cs="仿宋"/>
                <w:sz w:val="24"/>
                <w:szCs w:val="24"/>
              </w:rPr>
              <w:t>年</w:t>
            </w:r>
            <w:r>
              <w:rPr>
                <w:rFonts w:hint="default" w:ascii="Calibri" w:hAnsi="Calibri" w:cs="Calibri"/>
                <w:sz w:val="24"/>
                <w:szCs w:val="24"/>
              </w:rPr>
              <w:t>    </w:t>
            </w:r>
            <w:r>
              <w:rPr>
                <w:rFonts w:hint="eastAsia" w:ascii="仿宋" w:hAnsi="仿宋" w:eastAsia="仿宋" w:cs="仿宋"/>
                <w:sz w:val="24"/>
                <w:szCs w:val="24"/>
              </w:rPr>
              <w:t>月</w:t>
            </w:r>
            <w:r>
              <w:rPr>
                <w:rFonts w:hint="default" w:ascii="Calibri" w:hAnsi="Calibri" w:cs="Calibri"/>
                <w:sz w:val="24"/>
                <w:szCs w:val="24"/>
              </w:rPr>
              <w:t>   </w:t>
            </w:r>
            <w:r>
              <w:rPr>
                <w:rFonts w:hint="eastAsia" w:ascii="仿宋" w:hAnsi="仿宋" w:eastAsia="仿宋" w:cs="仿宋"/>
                <w:sz w:val="24"/>
                <w:szCs w:val="24"/>
              </w:rPr>
              <w:t>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1665" w:type="dxa"/>
            <w:tcBorders>
              <w:top w:val="nil"/>
              <w:left w:val="nil"/>
              <w:bottom w:val="nil"/>
              <w:right w:val="nil"/>
            </w:tcBorders>
            <w:shd w:val="clear" w:color="auto" w:fill="auto"/>
            <w:vAlign w:val="center"/>
          </w:tcPr>
          <w:p>
            <w:pPr>
              <w:rPr>
                <w:rFonts w:hint="eastAsia" w:ascii="宋体"/>
                <w:sz w:val="24"/>
                <w:szCs w:val="24"/>
              </w:rPr>
            </w:pPr>
          </w:p>
        </w:tc>
        <w:tc>
          <w:tcPr>
            <w:tcW w:w="270" w:type="dxa"/>
            <w:tcBorders>
              <w:top w:val="nil"/>
              <w:left w:val="nil"/>
              <w:bottom w:val="nil"/>
              <w:right w:val="nil"/>
            </w:tcBorders>
            <w:shd w:val="clear" w:color="auto" w:fill="auto"/>
            <w:vAlign w:val="center"/>
          </w:tcPr>
          <w:p>
            <w:pPr>
              <w:rPr>
                <w:rFonts w:hint="eastAsia" w:ascii="宋体"/>
                <w:sz w:val="24"/>
                <w:szCs w:val="24"/>
              </w:rPr>
            </w:pPr>
          </w:p>
        </w:tc>
        <w:tc>
          <w:tcPr>
            <w:tcW w:w="1590" w:type="dxa"/>
            <w:tcBorders>
              <w:top w:val="nil"/>
              <w:left w:val="nil"/>
              <w:bottom w:val="nil"/>
              <w:right w:val="nil"/>
            </w:tcBorders>
            <w:shd w:val="clear" w:color="auto" w:fill="auto"/>
            <w:vAlign w:val="center"/>
          </w:tcPr>
          <w:p>
            <w:pPr>
              <w:rPr>
                <w:rFonts w:hint="eastAsia" w:ascii="宋体"/>
                <w:sz w:val="24"/>
                <w:szCs w:val="24"/>
              </w:rPr>
            </w:pPr>
          </w:p>
        </w:tc>
        <w:tc>
          <w:tcPr>
            <w:tcW w:w="1650" w:type="dxa"/>
            <w:tcBorders>
              <w:top w:val="nil"/>
              <w:left w:val="nil"/>
              <w:bottom w:val="nil"/>
              <w:right w:val="nil"/>
            </w:tcBorders>
            <w:shd w:val="clear" w:color="auto" w:fill="auto"/>
            <w:vAlign w:val="center"/>
          </w:tcPr>
          <w:p>
            <w:pPr>
              <w:rPr>
                <w:rFonts w:hint="eastAsia" w:ascii="宋体"/>
                <w:sz w:val="24"/>
                <w:szCs w:val="24"/>
              </w:rPr>
            </w:pPr>
          </w:p>
        </w:tc>
        <w:tc>
          <w:tcPr>
            <w:tcW w:w="930" w:type="dxa"/>
            <w:tcBorders>
              <w:top w:val="nil"/>
              <w:left w:val="nil"/>
              <w:bottom w:val="nil"/>
              <w:right w:val="nil"/>
            </w:tcBorders>
            <w:shd w:val="clear" w:color="auto" w:fill="auto"/>
            <w:vAlign w:val="center"/>
          </w:tcPr>
          <w:p>
            <w:pPr>
              <w:rPr>
                <w:rFonts w:hint="eastAsia" w:ascii="宋体"/>
                <w:sz w:val="24"/>
                <w:szCs w:val="24"/>
              </w:rPr>
            </w:pPr>
          </w:p>
        </w:tc>
        <w:tc>
          <w:tcPr>
            <w:tcW w:w="1770" w:type="dxa"/>
            <w:tcBorders>
              <w:top w:val="nil"/>
              <w:left w:val="nil"/>
              <w:bottom w:val="nil"/>
              <w:right w:val="nil"/>
            </w:tcBorders>
            <w:shd w:val="clear" w:color="auto" w:fill="auto"/>
            <w:vAlign w:val="center"/>
          </w:tcPr>
          <w:p>
            <w:pPr>
              <w:rPr>
                <w:rFonts w:hint="eastAsia" w:ascii="宋体"/>
                <w:sz w:val="24"/>
                <w:szCs w:val="24"/>
              </w:rPr>
            </w:pPr>
          </w:p>
        </w:tc>
        <w:tc>
          <w:tcPr>
            <w:tcW w:w="135" w:type="dxa"/>
            <w:tcBorders>
              <w:top w:val="nil"/>
              <w:left w:val="nil"/>
              <w:bottom w:val="nil"/>
              <w:right w:val="nil"/>
            </w:tcBorders>
            <w:shd w:val="clear" w:color="auto" w:fill="auto"/>
            <w:vAlign w:val="center"/>
          </w:tcPr>
          <w:p>
            <w:pPr>
              <w:rPr>
                <w:rFonts w:hint="eastAsia" w:ascii="宋体"/>
                <w:sz w:val="24"/>
                <w:szCs w:val="24"/>
              </w:rPr>
            </w:pPr>
          </w:p>
        </w:tc>
        <w:tc>
          <w:tcPr>
            <w:tcW w:w="2160" w:type="dxa"/>
            <w:tcBorders>
              <w:top w:val="nil"/>
              <w:left w:val="nil"/>
              <w:bottom w:val="nil"/>
              <w:right w:val="nil"/>
            </w:tcBorders>
            <w:shd w:val="clear" w:color="auto" w:fill="auto"/>
            <w:vAlign w:val="center"/>
          </w:tcPr>
          <w:p>
            <w:pPr>
              <w:rPr>
                <w:rFonts w:hint="eastAsia" w:ascii="宋体"/>
                <w:sz w:val="24"/>
                <w:szCs w:val="24"/>
              </w:rPr>
            </w:pPr>
          </w:p>
        </w:tc>
      </w:tr>
    </w:tbl>
    <w:p>
      <w:pPr>
        <w:bidi w:val="0"/>
        <w:rPr>
          <w:rFonts w:hint="default"/>
          <w:sz w:val="28"/>
          <w:szCs w:val="28"/>
        </w:rPr>
      </w:pPr>
      <w:r>
        <w:rPr>
          <w:rFonts w:hint="eastAsia"/>
          <w:sz w:val="28"/>
          <w:szCs w:val="28"/>
        </w:rPr>
        <w:t>填报人（签名）：</w:t>
      </w:r>
      <w:r>
        <w:rPr>
          <w:rFonts w:hint="default"/>
          <w:sz w:val="28"/>
          <w:szCs w:val="28"/>
        </w:rPr>
        <w:t>                          </w:t>
      </w:r>
      <w:r>
        <w:rPr>
          <w:rFonts w:hint="eastAsia"/>
          <w:sz w:val="28"/>
          <w:szCs w:val="28"/>
        </w:rPr>
        <w:t>联系电话：</w:t>
      </w:r>
    </w:p>
    <w:tbl>
      <w:tblPr>
        <w:tblStyle w:val="6"/>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55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98" w:hRule="atLeast"/>
          <w:jc w:val="center"/>
        </w:trPr>
        <w:tc>
          <w:tcPr>
            <w:tcW w:w="955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仿宋" w:hAnsi="仿宋" w:eastAsia="仿宋" w:cs="仿宋"/>
                <w:sz w:val="28"/>
                <w:szCs w:val="28"/>
              </w:rPr>
              <w:t>五、评价报告综述（文字部分）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textAlignment w:val="center"/>
              <w:rPr>
                <w:rFonts w:hint="eastAsia" w:ascii="宋体" w:hAnsi="宋体" w:eastAsia="宋体" w:cs="宋体"/>
                <w:sz w:val="21"/>
                <w:szCs w:val="21"/>
              </w:rPr>
            </w:pPr>
            <w:r>
              <w:rPr>
                <w:rFonts w:hint="eastAsia" w:ascii="宋体" w:hAnsi="宋体" w:eastAsia="宋体" w:cs="宋体"/>
                <w:color w:val="000000"/>
                <w:sz w:val="21"/>
                <w:szCs w:val="21"/>
              </w:rPr>
              <w:t>根据市财政局《关于开展2020年度财政支出绩效自评工作的通知》要求，市</w:t>
            </w:r>
            <w:r>
              <w:rPr>
                <w:rFonts w:hint="eastAsia" w:ascii="宋体" w:hAnsi="宋体" w:eastAsia="宋体" w:cs="宋体"/>
                <w:color w:val="000000"/>
                <w:sz w:val="21"/>
                <w:szCs w:val="21"/>
                <w:lang w:val="en-US" w:eastAsia="zh-CN"/>
              </w:rPr>
              <w:t>三</w:t>
            </w:r>
            <w:r>
              <w:rPr>
                <w:rFonts w:hint="eastAsia" w:ascii="宋体" w:hAnsi="宋体" w:eastAsia="宋体" w:cs="宋体"/>
                <w:color w:val="000000"/>
                <w:sz w:val="21"/>
                <w:szCs w:val="21"/>
              </w:rPr>
              <w:t>幼即成立工作小组，安排专人负责，对我园2020年度部门整体支出开展绩效自评工作，现将自评情况报告如下:</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一、部门（单位）概况</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（一）学校基本情况</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1.机构情况</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岳阳市三幼儿园由3个小班2个中班和2个大班组成的三年制学前教育，由岳阳市教育体育局直接管理的市直学校，组织机构1个，为财政全额补助拨款单位，按要求实施财务独立核算。幼儿园的职责职能是贯彻国家的教育方针,按照保育与教育相结合的原则,遵循幼儿身心发展特点和规律,实施德、智、体、美等方面全面发展的教育,促进幼儿身心和谐发展。幼儿园同时面向幼儿家长提供科学育儿指导。</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2.人员情况</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现有职工4</w:t>
            </w: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人，在职在编1</w:t>
            </w: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人，退休13人，临聘人员23人。</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年末在校学生数为320人 </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（二）学校职能职责</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对辖区内幼儿实行保教结合全面发展的教育；2：面向幼儿家长提供科学育儿指导；3：严格管理园内各项开支，控制三公经费支出，专款专用；4、保障教职员工的工资福利待遇，保证幼儿园各项工作顺利开展；5、保障全体师生安全。</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（三）年度工作内容</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1、抓管理：强化、细化园内的秩序管理，建立科学化、规范化、人文化、精细化管理体系，严格常规化督查、检查力度，明确责任制，向管理要质量。</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2、树形象：努力进取，不断创新。多形式，多渠道展示幼儿园的办学特色，全面提升办园声誉。</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3、求质量：积极探求积累和总结有效教学和有效管理的新方法、新举措，进一步提高园内整体教学质量，力争本年度的各项成绩都有所提升。</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4、创特色：深化、细化校园文化建设，尽其所能丰富文体活动，发展学生的兴趣、爱好和特长。</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5、成品牌：以精细化的管理，争创市品牌园所。</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6、保平安：强化安全管理，落实安全责任，搞好家园联系，确保幼儿无安全事故，创建平安校园、和谐校园</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二、部门（单位）整体支出管理及使用情况</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（一）整体收入情况</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2020年总收入454.6万元。主要包括财政拨款收入454.6万元，无事业收入，无其他收入。</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（二）整体支出情况</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2020年整体支出4</w:t>
            </w:r>
            <w:r>
              <w:rPr>
                <w:rFonts w:hint="eastAsia" w:ascii="宋体" w:hAnsi="宋体" w:eastAsia="宋体" w:cs="宋体"/>
                <w:color w:val="000000"/>
                <w:kern w:val="0"/>
                <w:sz w:val="21"/>
                <w:szCs w:val="21"/>
                <w:lang w:val="en-US" w:eastAsia="zh-CN"/>
              </w:rPr>
              <w:t>49.09</w:t>
            </w:r>
            <w:r>
              <w:rPr>
                <w:rFonts w:hint="eastAsia" w:ascii="宋体" w:hAnsi="宋体" w:eastAsia="宋体" w:cs="宋体"/>
                <w:color w:val="000000"/>
                <w:kern w:val="0"/>
                <w:sz w:val="21"/>
                <w:szCs w:val="21"/>
              </w:rPr>
              <w:t>万元，其中：人员经费308.3</w:t>
            </w: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万元，日常公用支出124.</w:t>
            </w:r>
            <w:r>
              <w:rPr>
                <w:rFonts w:hint="eastAsia" w:ascii="宋体" w:hAnsi="宋体" w:eastAsia="宋体" w:cs="宋体"/>
                <w:color w:val="000000"/>
                <w:kern w:val="0"/>
                <w:sz w:val="21"/>
                <w:szCs w:val="21"/>
                <w:lang w:val="en-US" w:eastAsia="zh-CN"/>
              </w:rPr>
              <w:t>66</w:t>
            </w:r>
            <w:r>
              <w:rPr>
                <w:rFonts w:hint="eastAsia" w:ascii="宋体" w:hAnsi="宋体" w:eastAsia="宋体" w:cs="宋体"/>
                <w:color w:val="000000"/>
                <w:kern w:val="0"/>
                <w:sz w:val="21"/>
                <w:szCs w:val="21"/>
              </w:rPr>
              <w:t>万元，项目支出16</w:t>
            </w:r>
            <w:r>
              <w:rPr>
                <w:rFonts w:hint="eastAsia" w:ascii="宋体" w:hAnsi="宋体" w:eastAsia="宋体" w:cs="宋体"/>
                <w:color w:val="000000"/>
                <w:kern w:val="0"/>
                <w:sz w:val="21"/>
                <w:szCs w:val="21"/>
                <w:lang w:val="en-US" w:eastAsia="zh-CN"/>
              </w:rPr>
              <w:t>.05</w:t>
            </w:r>
            <w:r>
              <w:rPr>
                <w:rFonts w:hint="eastAsia" w:ascii="宋体" w:hAnsi="宋体" w:eastAsia="宋体" w:cs="宋体"/>
                <w:color w:val="000000"/>
                <w:kern w:val="0"/>
                <w:sz w:val="21"/>
                <w:szCs w:val="21"/>
              </w:rPr>
              <w:t>万元。</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（三）“三公”经费整体情况</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2020年“三公”经费预算数为1.3万元，实际支出为0.9692万元。其中：公务接待费预算数为1.3万元，公务接待费决算数为0.9692万元。学校按照中央、省委、省政府要求，厉行节约，继续严控“三公”经费。</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（四）固定资产整体情况</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本年固定资产投入</w:t>
            </w:r>
            <w:r>
              <w:rPr>
                <w:rFonts w:hint="eastAsia" w:ascii="宋体" w:hAnsi="宋体" w:eastAsia="宋体" w:cs="宋体"/>
                <w:color w:val="000000"/>
                <w:kern w:val="0"/>
                <w:sz w:val="21"/>
                <w:szCs w:val="21"/>
                <w:lang w:val="en-US" w:eastAsia="zh-CN"/>
              </w:rPr>
              <w:t>80960</w:t>
            </w:r>
            <w:r>
              <w:rPr>
                <w:rFonts w:hint="eastAsia" w:ascii="宋体" w:hAnsi="宋体" w:eastAsia="宋体" w:cs="宋体"/>
                <w:color w:val="000000"/>
                <w:kern w:val="0"/>
                <w:sz w:val="21"/>
                <w:szCs w:val="21"/>
              </w:rPr>
              <w:t>元，资产全部自用无出租出借 。</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（五）资金管理情况分析</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各项资金本着专款专用的原则，严格执行资金批准的使用计划和批复内容，不擅自调项、扩项、缩项，不拆借、挪用、挤占。资金拨付动向按不同资金的要求执行。同时对每笔资金的支付，严格执行财务制度，落实资金审核程序。</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三、部门（单位）整体支出绩效情况</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单位各项项目资金其主要用途是确保单位的正常运转，促进各项工作任务顺利完成。在人员经费支出、公共支出严格执行市委市政府的各项制度；在项目经费的使用上，在保证各项任务顺利完成的同时，严格落实厉行节约的原则；三公经费的使用严格控制在预算申报的范围内。</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四、存在的主要问题</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一是在使用公务卡方面需要进一步加强；二是固定资产的管理存在不严的情况，资产损坏更换没有及时办理相关手续。</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五、改进措施和有关建议</w:t>
            </w:r>
          </w:p>
          <w:p>
            <w:pPr>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一是加大对公务卡的使用力度：二是加强固定资产的管理，及时办理固定资产的处置和购置手续。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p>
        </w:tc>
      </w:tr>
    </w:tbl>
    <w:p>
      <w:pPr>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bidi w:val="0"/>
        <w:jc w:val="center"/>
        <w:rPr>
          <w:sz w:val="32"/>
          <w:szCs w:val="32"/>
        </w:rPr>
      </w:pPr>
      <w:r>
        <w:rPr>
          <w:sz w:val="32"/>
          <w:szCs w:val="32"/>
        </w:rPr>
        <w:t>部门整体支出绩效评价评分表（参考样表）</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6"/>
        <w:gridCol w:w="939"/>
        <w:gridCol w:w="1389"/>
        <w:gridCol w:w="4171"/>
        <w:gridCol w:w="619"/>
        <w:gridCol w:w="7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ascii="仿宋" w:hAnsi="仿宋" w:eastAsia="仿宋" w:cs="仿宋"/>
                <w:b/>
                <w:bCs/>
                <w:sz w:val="18"/>
                <w:szCs w:val="18"/>
              </w:rPr>
              <w:t>一级指标</w:t>
            </w:r>
          </w:p>
        </w:tc>
        <w:tc>
          <w:tcPr>
            <w:tcW w:w="93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二级指标</w:t>
            </w:r>
          </w:p>
        </w:tc>
        <w:tc>
          <w:tcPr>
            <w:tcW w:w="13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三级指标</w:t>
            </w:r>
          </w:p>
        </w:tc>
        <w:tc>
          <w:tcPr>
            <w:tcW w:w="41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评分标准</w:t>
            </w:r>
          </w:p>
        </w:tc>
        <w:tc>
          <w:tcPr>
            <w:tcW w:w="61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分值</w:t>
            </w:r>
          </w:p>
        </w:tc>
        <w:tc>
          <w:tcPr>
            <w:tcW w:w="7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自评得分</w:t>
            </w:r>
          </w:p>
        </w:tc>
        <w:tc>
          <w:tcPr>
            <w:tcW w:w="10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pacing w:val="-10"/>
                <w:sz w:val="18"/>
                <w:szCs w:val="18"/>
              </w:rPr>
              <w:t>扣分原因和其他说明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9" w:hRule="atLeast"/>
          <w:jc w:val="center"/>
        </w:trPr>
        <w:tc>
          <w:tcPr>
            <w:tcW w:w="97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投  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（15分）</w:t>
            </w:r>
          </w:p>
        </w:tc>
        <w:tc>
          <w:tcPr>
            <w:tcW w:w="9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预算配置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（15分）</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财政供养人员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控制率</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以100%为标准。在职人员控制率</w:t>
            </w:r>
            <w:r>
              <w:rPr>
                <w:rFonts w:hint="eastAsia" w:ascii="宋体" w:hAnsi="宋体" w:eastAsia="宋体" w:cs="宋体"/>
                <w:sz w:val="18"/>
                <w:szCs w:val="18"/>
              </w:rPr>
              <w:t>≦</w:t>
            </w:r>
            <w:r>
              <w:rPr>
                <w:rFonts w:hint="eastAsia" w:ascii="仿宋" w:hAnsi="仿宋" w:eastAsia="仿宋" w:cs="仿宋"/>
                <w:sz w:val="18"/>
                <w:szCs w:val="18"/>
              </w:rPr>
              <w:t>100%，计5分；每超过一个百分点扣0.5分，扣完为止。</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5</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jc w:val="left"/>
              <w:rPr>
                <w:rFonts w:hint="default" w:ascii="Calibri" w:hAnsi="Calibri" w:cs="Calibri"/>
                <w:sz w:val="21"/>
                <w:szCs w:val="21"/>
              </w:rPr>
            </w:pPr>
            <w:r>
              <w:rPr>
                <w:rFonts w:hint="eastAsia" w:ascii="仿宋" w:hAnsi="仿宋" w:eastAsia="仿宋" w:cs="仿宋"/>
                <w:color w:val="000000"/>
                <w:sz w:val="18"/>
                <w:szCs w:val="18"/>
              </w:rPr>
              <w:t>5</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“三公经费”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变动率</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“三公经费”变动率</w:t>
            </w:r>
            <w:r>
              <w:rPr>
                <w:rFonts w:hint="eastAsia" w:ascii="宋体" w:hAnsi="宋体" w:eastAsia="宋体" w:cs="宋体"/>
                <w:sz w:val="18"/>
                <w:szCs w:val="18"/>
              </w:rPr>
              <w:t>≦</w:t>
            </w:r>
            <w:r>
              <w:rPr>
                <w:rFonts w:hint="eastAsia" w:ascii="仿宋" w:hAnsi="仿宋" w:eastAsia="仿宋" w:cs="仿宋"/>
                <w:sz w:val="18"/>
                <w:szCs w:val="18"/>
              </w:rPr>
              <w:t>0,计5分；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“三公经费”＞0，每超过一个百分点扣0.5分，扣完为止。</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5</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jc w:val="left"/>
              <w:rPr>
                <w:rFonts w:hint="default" w:ascii="Calibri" w:hAnsi="Calibri" w:cs="Calibri"/>
                <w:sz w:val="21"/>
                <w:szCs w:val="21"/>
              </w:rPr>
            </w:pPr>
            <w:r>
              <w:rPr>
                <w:rFonts w:hint="eastAsia" w:ascii="仿宋" w:hAnsi="仿宋" w:eastAsia="仿宋" w:cs="仿宋"/>
                <w:color w:val="000000"/>
                <w:sz w:val="18"/>
                <w:szCs w:val="18"/>
              </w:rPr>
              <w:t>5</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7"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重点支出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安排率</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重点支出安排率≥90%，计5分；80%（含）-90%，计4分；70%（含）-80%，计3分；60%（含）-70%，计2分；低于60%不得分。</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5</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180"/>
              <w:jc w:val="left"/>
              <w:rPr>
                <w:rFonts w:hint="default" w:ascii="Calibri" w:hAnsi="Calibri" w:cs="Calibri"/>
                <w:sz w:val="21"/>
                <w:szCs w:val="21"/>
              </w:rPr>
            </w:pPr>
            <w:r>
              <w:rPr>
                <w:rFonts w:hint="eastAsia" w:ascii="仿宋" w:hAnsi="仿宋" w:eastAsia="仿宋" w:cs="仿宋"/>
                <w:color w:val="000000"/>
                <w:sz w:val="18"/>
                <w:szCs w:val="18"/>
              </w:rPr>
              <w:t>5</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6" w:hRule="atLeast"/>
          <w:jc w:val="center"/>
        </w:trPr>
        <w:tc>
          <w:tcPr>
            <w:tcW w:w="97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过  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（40分）</w:t>
            </w:r>
          </w:p>
        </w:tc>
        <w:tc>
          <w:tcPr>
            <w:tcW w:w="9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预算执行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（15分）</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预算调整率</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预算调整率=0，计3分；0-10%（含），计2分；10-20%（含），计1分；20-30%（含），计0.5分；大于30%不得分。</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color w:val="000000"/>
                <w:sz w:val="18"/>
                <w:szCs w:val="18"/>
              </w:rPr>
              <w:t>3</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39"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支付进度</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春节前下达全部专项资金的50%；6月底前所有专项资金指标全部下达完。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每出现一个专项未按进度完成资金下达扣0.5分，扣完为止。</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color w:val="000000"/>
                <w:sz w:val="18"/>
                <w:szCs w:val="18"/>
              </w:rPr>
              <w:t>3</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9"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资金结余</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无结余，3分；有结余，但不超过上年结转，2分；结余超过上年结转，不得分。</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Calibri" w:hAnsi="Calibri" w:cs="Calibri" w:eastAsiaTheme="minorEastAsia"/>
                <w:sz w:val="21"/>
                <w:szCs w:val="21"/>
                <w:lang w:val="en-US" w:eastAsia="zh-CN"/>
              </w:rPr>
            </w:pPr>
            <w:r>
              <w:rPr>
                <w:rFonts w:hint="eastAsia" w:ascii="Calibri" w:hAnsi="Calibri" w:cs="Calibri"/>
                <w:sz w:val="21"/>
                <w:szCs w:val="21"/>
                <w:lang w:val="en-US" w:eastAsia="zh-CN"/>
              </w:rPr>
              <w:t>3</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“三公经费”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控制率</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以100%为标准。三公经费控制率</w:t>
            </w:r>
            <w:r>
              <w:rPr>
                <w:rFonts w:hint="eastAsia" w:ascii="宋体" w:hAnsi="宋体" w:eastAsia="宋体" w:cs="宋体"/>
                <w:sz w:val="18"/>
                <w:szCs w:val="18"/>
              </w:rPr>
              <w:t>≦</w:t>
            </w:r>
            <w:r>
              <w:rPr>
                <w:rFonts w:hint="eastAsia" w:ascii="仿宋" w:hAnsi="仿宋" w:eastAsia="仿宋" w:cs="仿宋"/>
                <w:sz w:val="18"/>
                <w:szCs w:val="18"/>
              </w:rPr>
              <w:t>100%，计6分；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每超过一个百分点扣1分，扣完为止。</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6</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color w:val="000000"/>
                <w:sz w:val="18"/>
                <w:szCs w:val="18"/>
              </w:rPr>
              <w:t>6</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预算管理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（15分）</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健全性</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①已制定或具有预算资金管理办法，内部财务管理制度、会计核算制度等管理制度，1分；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②相关管理制度合法、合规、完整，1分；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③相关管理制度得到有效执行，1分。</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color w:val="000000"/>
                <w:sz w:val="18"/>
                <w:szCs w:val="18"/>
              </w:rPr>
              <w:t>3</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02"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资金使用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合规性</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①支出符合国家财经法规和财务管理制度规定以及有关专项资金管理办法的规定；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②资金拨付有完整的审批程序和手续；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③项目支出按规定经过评估论证；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④支出符合部门预算批复的用途；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pacing w:val="-6"/>
                <w:sz w:val="18"/>
                <w:szCs w:val="18"/>
                <w:lang w:eastAsia="zh-CN"/>
              </w:rPr>
            </w:pPr>
            <w:r>
              <w:rPr>
                <w:rFonts w:hint="eastAsia" w:ascii="仿宋" w:hAnsi="仿宋" w:eastAsia="仿宋" w:cs="仿宋"/>
                <w:spacing w:val="-6"/>
                <w:sz w:val="18"/>
                <w:szCs w:val="18"/>
              </w:rPr>
              <w:t>⑤资金使用无截留、挤占、挪用、虚列支出等情况。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pacing w:val="-6"/>
                <w:sz w:val="18"/>
                <w:szCs w:val="18"/>
              </w:rPr>
              <w:t>以上情况每出现一例不符合要求的扣1分，扣完为止。</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color w:val="000000"/>
                <w:sz w:val="18"/>
                <w:szCs w:val="18"/>
              </w:rPr>
              <w:t>3</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color w:val="00000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预决算信息公开性和完善性</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①按规定内容公开预决算信息，1分；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②按规定时限公开预决算信息，0.5分；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③基础数据信息和会计信息资料真实，0.5分；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④基础数据信息和会计信息资料完整，0.5分；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⑤基础数据信息和汇集信息资料准确，0.5分。                                           </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政府采购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执行率</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政府采购执行率等于100%的，得3分；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每减少一个百分点，扣0.2分，扣完为止。</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公务卡刷卡率</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公务卡刷卡率达50％以上的，得3分。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每减少一个百分点，扣0.2分，扣完为止。                                           </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5"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（10分）</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健全性</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①已制定或具有资产管理制度，且相关资产管理制度合法、合规、完整，2分；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②相关资产管理制度得到有效执行，1分。                                          </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Calibri" w:hAnsi="Calibri" w:cs="Calibri" w:eastAsiaTheme="minorEastAsia"/>
                <w:sz w:val="21"/>
                <w:szCs w:val="21"/>
                <w:lang w:val="en-US" w:eastAsia="zh-CN"/>
              </w:rPr>
            </w:pPr>
            <w:r>
              <w:rPr>
                <w:rFonts w:hint="eastAsia" w:ascii="仿宋" w:hAnsi="仿宋" w:eastAsia="仿宋" w:cs="仿宋"/>
                <w:sz w:val="18"/>
                <w:szCs w:val="18"/>
                <w:lang w:val="en-US" w:eastAsia="zh-CN"/>
              </w:rPr>
              <w:t>2</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3E3"/>
        <w:spacing w:before="0" w:beforeAutospacing="0" w:after="0" w:afterAutospacing="0"/>
        <w:ind w:left="0" w:right="0" w:firstLine="0"/>
        <w:jc w:val="both"/>
        <w:rPr>
          <w:rFonts w:hint="default"/>
          <w:color w:val="FFFFFF" w:themeColor="background1"/>
          <w14:textFill>
            <w14:solidFill>
              <w14:schemeClr w14:val="bg1"/>
            </w14:solidFill>
          </w14:textFill>
        </w:rPr>
      </w:pPr>
      <w:r>
        <w:rPr>
          <w:rFonts w:hint="default" w:ascii="Calibri" w:hAnsi="Calibri" w:cs="Calibri"/>
          <w:i w:val="0"/>
          <w:iCs w:val="0"/>
          <w:caps w:val="0"/>
          <w:color w:val="765F43"/>
          <w:spacing w:val="0"/>
          <w:sz w:val="21"/>
          <w:szCs w:val="21"/>
          <w:shd w:val="clear" w:fill="FFF3E3"/>
        </w:rPr>
        <w:t> </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6"/>
        <w:gridCol w:w="939"/>
        <w:gridCol w:w="1389"/>
        <w:gridCol w:w="4171"/>
        <w:gridCol w:w="619"/>
        <w:gridCol w:w="7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9" w:hRule="atLeast"/>
          <w:jc w:val="center"/>
        </w:trPr>
        <w:tc>
          <w:tcPr>
            <w:tcW w:w="9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一级指标</w:t>
            </w:r>
          </w:p>
        </w:tc>
        <w:tc>
          <w:tcPr>
            <w:tcW w:w="93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二级指标</w:t>
            </w:r>
          </w:p>
        </w:tc>
        <w:tc>
          <w:tcPr>
            <w:tcW w:w="13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三级指标</w:t>
            </w:r>
          </w:p>
        </w:tc>
        <w:tc>
          <w:tcPr>
            <w:tcW w:w="41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评分标准</w:t>
            </w:r>
          </w:p>
        </w:tc>
        <w:tc>
          <w:tcPr>
            <w:tcW w:w="61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分值</w:t>
            </w:r>
          </w:p>
        </w:tc>
        <w:tc>
          <w:tcPr>
            <w:tcW w:w="72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自评得分</w:t>
            </w:r>
          </w:p>
        </w:tc>
        <w:tc>
          <w:tcPr>
            <w:tcW w:w="1080"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pacing w:val="-12"/>
                <w:sz w:val="18"/>
                <w:szCs w:val="18"/>
              </w:rPr>
              <w:t>扣分原因和其他说明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11" w:hRule="atLeast"/>
          <w:jc w:val="center"/>
        </w:trPr>
        <w:tc>
          <w:tcPr>
            <w:tcW w:w="97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过  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（40分）</w:t>
            </w:r>
          </w:p>
        </w:tc>
        <w:tc>
          <w:tcPr>
            <w:tcW w:w="9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（10分）</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资产管理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安全性</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①资产保存完整；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②资产配置合理；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③资产处置规范；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④资产账务管理合规，帐实相符；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⑤资产有偿使用及处置收入及时足额上缴；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以上情况每出现一例不符合有关要求的扣1分，扣完为止。</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4</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4</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4"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固定资产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利用率</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每低于100%一个百分点扣0.1分，扣完为止。</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3</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jc w:val="center"/>
        </w:trPr>
        <w:tc>
          <w:tcPr>
            <w:tcW w:w="97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产  出（25分）</w:t>
            </w:r>
          </w:p>
        </w:tc>
        <w:tc>
          <w:tcPr>
            <w:tcW w:w="9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职责履行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（25分）</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推进全面小康建设指标任务完成情况</w:t>
            </w:r>
          </w:p>
        </w:tc>
        <w:tc>
          <w:tcPr>
            <w:tcW w:w="417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eastAsia" w:ascii="仿宋" w:hAnsi="仿宋" w:eastAsia="仿宋" w:cs="仿宋"/>
                <w:sz w:val="18"/>
                <w:szCs w:val="18"/>
                <w:lang w:eastAsia="zh-CN"/>
              </w:rPr>
            </w:pPr>
            <w:r>
              <w:rPr>
                <w:rFonts w:hint="eastAsia" w:ascii="仿宋" w:hAnsi="仿宋" w:eastAsia="仿宋" w:cs="仿宋"/>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部门单位应根据部门实际进行调整，并将其细化成相应的个性化指标。</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5</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5</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建设湖南新增极目标任务完成情况</w:t>
            </w:r>
          </w:p>
        </w:tc>
        <w:tc>
          <w:tcPr>
            <w:tcW w:w="417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7</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7</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《政府工作报告》目标任务完成情况</w:t>
            </w:r>
          </w:p>
        </w:tc>
        <w:tc>
          <w:tcPr>
            <w:tcW w:w="417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5</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5</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省市重点民生实事完成情况</w:t>
            </w:r>
          </w:p>
        </w:tc>
        <w:tc>
          <w:tcPr>
            <w:tcW w:w="417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2</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2</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省市重点工程和重大项目建设完成情况</w:t>
            </w:r>
          </w:p>
        </w:tc>
        <w:tc>
          <w:tcPr>
            <w:tcW w:w="417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2</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2</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其他工作实绩指标完成情况</w:t>
            </w:r>
          </w:p>
        </w:tc>
        <w:tc>
          <w:tcPr>
            <w:tcW w:w="417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4</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4</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97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效  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（20分）</w:t>
            </w:r>
          </w:p>
        </w:tc>
        <w:tc>
          <w:tcPr>
            <w:tcW w:w="93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仿宋" w:hAnsi="仿宋" w:eastAsia="仿宋" w:cs="仿宋"/>
                <w:sz w:val="18"/>
                <w:szCs w:val="18"/>
                <w:lang w:eastAsia="zh-CN"/>
              </w:rPr>
            </w:pPr>
            <w:r>
              <w:rPr>
                <w:rFonts w:hint="eastAsia" w:ascii="仿宋" w:hAnsi="仿宋" w:eastAsia="仿宋" w:cs="仿宋"/>
                <w:sz w:val="18"/>
                <w:szCs w:val="18"/>
              </w:rPr>
              <w:t>履职效益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（20分）</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经济效益</w:t>
            </w:r>
          </w:p>
        </w:tc>
        <w:tc>
          <w:tcPr>
            <w:tcW w:w="417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此三项指标为设置部门整体支出绩效评价指标时必须考虑的共性要素。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部门单位应根据部门实际并结合部门整体支出绩效目标设立情况有选择的进行设置，并将其细化为相应的个性化指标。</w:t>
            </w:r>
          </w:p>
        </w:tc>
        <w:tc>
          <w:tcPr>
            <w:tcW w:w="61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15</w:t>
            </w: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社会效益</w:t>
            </w:r>
          </w:p>
        </w:tc>
        <w:tc>
          <w:tcPr>
            <w:tcW w:w="417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15</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生态效益</w:t>
            </w:r>
          </w:p>
        </w:tc>
        <w:tc>
          <w:tcPr>
            <w:tcW w:w="417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2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c>
          <w:tcPr>
            <w:tcW w:w="1080"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jc w:val="center"/>
        </w:trPr>
        <w:tc>
          <w:tcPr>
            <w:tcW w:w="97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93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社会公众或服务对象满意度</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95%（含）以上计5分；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85%（含）-95%，计3分；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75%（含）-85%，计1分；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rPr>
                <w:rFonts w:hint="default" w:ascii="Calibri" w:hAnsi="Calibri" w:cs="Calibri"/>
                <w:sz w:val="21"/>
                <w:szCs w:val="21"/>
              </w:rPr>
            </w:pPr>
            <w:r>
              <w:rPr>
                <w:rFonts w:hint="eastAsia" w:ascii="仿宋" w:hAnsi="仿宋" w:eastAsia="仿宋" w:cs="仿宋"/>
                <w:sz w:val="18"/>
                <w:szCs w:val="18"/>
              </w:rPr>
              <w:t>低于75%计0分。</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5</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5</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0" w:hRule="atLeast"/>
          <w:jc w:val="center"/>
        </w:trPr>
        <w:tc>
          <w:tcPr>
            <w:tcW w:w="9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总 分</w:t>
            </w:r>
          </w:p>
        </w:tc>
        <w:tc>
          <w:tcPr>
            <w:tcW w:w="93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 </w:t>
            </w:r>
          </w:p>
        </w:tc>
        <w:tc>
          <w:tcPr>
            <w:tcW w:w="13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 </w:t>
            </w:r>
          </w:p>
        </w:tc>
        <w:tc>
          <w:tcPr>
            <w:tcW w:w="417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 </w:t>
            </w:r>
          </w:p>
        </w:tc>
        <w:tc>
          <w:tcPr>
            <w:tcW w:w="61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pacing w:val="-8"/>
                <w:sz w:val="18"/>
                <w:szCs w:val="18"/>
              </w:rPr>
              <w:t>100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99</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Calibri" w:hAnsi="Calibri" w:cs="Calibri"/>
                <w:sz w:val="21"/>
                <w:szCs w:val="21"/>
              </w:rPr>
            </w:pPr>
            <w:r>
              <w:rPr>
                <w:rFonts w:hint="eastAsia" w:ascii="仿宋" w:hAnsi="仿宋" w:eastAsia="仿宋" w:cs="仿宋"/>
                <w:b/>
                <w:bCs/>
                <w:sz w:val="18"/>
                <w:szCs w:val="18"/>
              </w:rPr>
              <w:t> </w:t>
            </w:r>
          </w:p>
        </w:tc>
      </w:tr>
    </w:tbl>
    <w:p>
      <w:pPr>
        <w:bidi w:val="0"/>
        <w:rPr>
          <w:rFonts w:hint="eastAsia"/>
        </w:rPr>
      </w:pPr>
    </w:p>
    <w:p>
      <w:pPr>
        <w:bidi w:val="0"/>
        <w:rPr>
          <w:rFonts w:hint="default"/>
        </w:rPr>
      </w:pPr>
      <w:r>
        <w:rPr>
          <w:rFonts w:hint="eastAsia"/>
        </w:rPr>
        <w:t>公示时间：202</w:t>
      </w:r>
      <w:r>
        <w:rPr>
          <w:rFonts w:hint="eastAsia"/>
          <w:lang w:val="en-US" w:eastAsia="zh-CN"/>
        </w:rPr>
        <w:t>0</w:t>
      </w:r>
      <w:r>
        <w:rPr>
          <w:rFonts w:hint="eastAsia"/>
        </w:rPr>
        <w:t>年</w:t>
      </w:r>
      <w:r>
        <w:rPr>
          <w:rFonts w:hint="eastAsia"/>
          <w:lang w:val="en-US" w:eastAsia="zh-CN"/>
        </w:rPr>
        <w:t>12</w:t>
      </w:r>
      <w:r>
        <w:rPr>
          <w:rFonts w:hint="eastAsia"/>
        </w:rPr>
        <w:t>月</w:t>
      </w:r>
      <w:r>
        <w:rPr>
          <w:rFonts w:hint="eastAsia"/>
          <w:lang w:val="en-US" w:eastAsia="zh-CN"/>
        </w:rPr>
        <w:t>31</w:t>
      </w:r>
      <w:r>
        <w:rPr>
          <w:rFonts w:hint="eastAsia"/>
        </w:rPr>
        <w:t>日</w:t>
      </w:r>
    </w:p>
    <w:p>
      <w:pPr>
        <w:bidi w:val="0"/>
        <w:rPr>
          <w:rFonts w:hint="default"/>
        </w:rPr>
      </w:pPr>
    </w:p>
    <w:p>
      <w:pPr>
        <w:bidi w:val="0"/>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mOGNmZjAyMWUyZjNlYzBkMDdmZGZhMWVhZGNiMDQifQ=="/>
  </w:docVars>
  <w:rsids>
    <w:rsidRoot w:val="004506F9"/>
    <w:rsid w:val="0002229B"/>
    <w:rsid w:val="000273BD"/>
    <w:rsid w:val="000415B7"/>
    <w:rsid w:val="00041E3F"/>
    <w:rsid w:val="00055DAA"/>
    <w:rsid w:val="00061F7B"/>
    <w:rsid w:val="000636A1"/>
    <w:rsid w:val="000658A3"/>
    <w:rsid w:val="00074155"/>
    <w:rsid w:val="000802B9"/>
    <w:rsid w:val="0008292F"/>
    <w:rsid w:val="000A1020"/>
    <w:rsid w:val="000A3F69"/>
    <w:rsid w:val="000A42CF"/>
    <w:rsid w:val="000C367F"/>
    <w:rsid w:val="000E3EB2"/>
    <w:rsid w:val="00103957"/>
    <w:rsid w:val="00152C6D"/>
    <w:rsid w:val="001628CE"/>
    <w:rsid w:val="00162D39"/>
    <w:rsid w:val="001678BD"/>
    <w:rsid w:val="0018013F"/>
    <w:rsid w:val="00185DB4"/>
    <w:rsid w:val="00194C25"/>
    <w:rsid w:val="00196243"/>
    <w:rsid w:val="001A67DB"/>
    <w:rsid w:val="001C3C29"/>
    <w:rsid w:val="001D36CA"/>
    <w:rsid w:val="001D4F1A"/>
    <w:rsid w:val="001D51E5"/>
    <w:rsid w:val="001E080D"/>
    <w:rsid w:val="001E53D0"/>
    <w:rsid w:val="001F0C3B"/>
    <w:rsid w:val="00202C82"/>
    <w:rsid w:val="00210B4D"/>
    <w:rsid w:val="00214427"/>
    <w:rsid w:val="002266BD"/>
    <w:rsid w:val="00226CB7"/>
    <w:rsid w:val="002516A4"/>
    <w:rsid w:val="00257F96"/>
    <w:rsid w:val="00264552"/>
    <w:rsid w:val="00264EF9"/>
    <w:rsid w:val="00265724"/>
    <w:rsid w:val="0027426B"/>
    <w:rsid w:val="00281800"/>
    <w:rsid w:val="00293F23"/>
    <w:rsid w:val="002D7169"/>
    <w:rsid w:val="002E0A30"/>
    <w:rsid w:val="003016C9"/>
    <w:rsid w:val="003130C4"/>
    <w:rsid w:val="00316C4B"/>
    <w:rsid w:val="0032192B"/>
    <w:rsid w:val="0033117B"/>
    <w:rsid w:val="00346C44"/>
    <w:rsid w:val="003479BD"/>
    <w:rsid w:val="00353197"/>
    <w:rsid w:val="0037197D"/>
    <w:rsid w:val="003768D5"/>
    <w:rsid w:val="00392CB4"/>
    <w:rsid w:val="003B3791"/>
    <w:rsid w:val="003B453D"/>
    <w:rsid w:val="003C47E6"/>
    <w:rsid w:val="003C4FC2"/>
    <w:rsid w:val="003D7286"/>
    <w:rsid w:val="003E07D3"/>
    <w:rsid w:val="00416E61"/>
    <w:rsid w:val="0042790C"/>
    <w:rsid w:val="004348BA"/>
    <w:rsid w:val="00447B23"/>
    <w:rsid w:val="004506F9"/>
    <w:rsid w:val="00461D1B"/>
    <w:rsid w:val="004717A2"/>
    <w:rsid w:val="00473DF3"/>
    <w:rsid w:val="00487911"/>
    <w:rsid w:val="00491741"/>
    <w:rsid w:val="00494E89"/>
    <w:rsid w:val="004E521A"/>
    <w:rsid w:val="00500E5F"/>
    <w:rsid w:val="005122EF"/>
    <w:rsid w:val="0051441A"/>
    <w:rsid w:val="00517C33"/>
    <w:rsid w:val="00523644"/>
    <w:rsid w:val="0054069E"/>
    <w:rsid w:val="00544866"/>
    <w:rsid w:val="0057532B"/>
    <w:rsid w:val="005762B6"/>
    <w:rsid w:val="005767CC"/>
    <w:rsid w:val="00590D9F"/>
    <w:rsid w:val="00595D26"/>
    <w:rsid w:val="005A74E6"/>
    <w:rsid w:val="005B404E"/>
    <w:rsid w:val="005B5C33"/>
    <w:rsid w:val="005B74B2"/>
    <w:rsid w:val="005C2530"/>
    <w:rsid w:val="005D4D55"/>
    <w:rsid w:val="005E2CFB"/>
    <w:rsid w:val="005E4CC3"/>
    <w:rsid w:val="005F3D1C"/>
    <w:rsid w:val="006152C2"/>
    <w:rsid w:val="0062378F"/>
    <w:rsid w:val="00641842"/>
    <w:rsid w:val="00651EEC"/>
    <w:rsid w:val="006601D9"/>
    <w:rsid w:val="00664BF1"/>
    <w:rsid w:val="00691E8C"/>
    <w:rsid w:val="006A22C4"/>
    <w:rsid w:val="006A351B"/>
    <w:rsid w:val="006B0422"/>
    <w:rsid w:val="006B3706"/>
    <w:rsid w:val="006C1B53"/>
    <w:rsid w:val="006D7730"/>
    <w:rsid w:val="006E5284"/>
    <w:rsid w:val="006F3EB5"/>
    <w:rsid w:val="00702E34"/>
    <w:rsid w:val="00704395"/>
    <w:rsid w:val="00717006"/>
    <w:rsid w:val="00717621"/>
    <w:rsid w:val="00720FF1"/>
    <w:rsid w:val="00721FDF"/>
    <w:rsid w:val="007256E4"/>
    <w:rsid w:val="00725A28"/>
    <w:rsid w:val="00727A53"/>
    <w:rsid w:val="007325E8"/>
    <w:rsid w:val="00735681"/>
    <w:rsid w:val="00741D6C"/>
    <w:rsid w:val="0076377B"/>
    <w:rsid w:val="00763B78"/>
    <w:rsid w:val="00770C9A"/>
    <w:rsid w:val="00783490"/>
    <w:rsid w:val="00787B42"/>
    <w:rsid w:val="00790731"/>
    <w:rsid w:val="007B3048"/>
    <w:rsid w:val="007C4539"/>
    <w:rsid w:val="007F3657"/>
    <w:rsid w:val="00812ED5"/>
    <w:rsid w:val="00813267"/>
    <w:rsid w:val="008277D9"/>
    <w:rsid w:val="0084478C"/>
    <w:rsid w:val="0086638C"/>
    <w:rsid w:val="008A3E8D"/>
    <w:rsid w:val="00906245"/>
    <w:rsid w:val="0092328D"/>
    <w:rsid w:val="009237C4"/>
    <w:rsid w:val="00944C48"/>
    <w:rsid w:val="00944D5F"/>
    <w:rsid w:val="00950252"/>
    <w:rsid w:val="00967F5D"/>
    <w:rsid w:val="009A0F95"/>
    <w:rsid w:val="009B3ADF"/>
    <w:rsid w:val="009B6D8D"/>
    <w:rsid w:val="009C3B52"/>
    <w:rsid w:val="009C56A2"/>
    <w:rsid w:val="009D6E97"/>
    <w:rsid w:val="009E6817"/>
    <w:rsid w:val="009E6E9A"/>
    <w:rsid w:val="009F5C38"/>
    <w:rsid w:val="00A01D2B"/>
    <w:rsid w:val="00A42218"/>
    <w:rsid w:val="00A70249"/>
    <w:rsid w:val="00A70B02"/>
    <w:rsid w:val="00A71D9F"/>
    <w:rsid w:val="00A92E9F"/>
    <w:rsid w:val="00AA3E91"/>
    <w:rsid w:val="00AB6B99"/>
    <w:rsid w:val="00AC696C"/>
    <w:rsid w:val="00B33BEA"/>
    <w:rsid w:val="00B57C9F"/>
    <w:rsid w:val="00B63572"/>
    <w:rsid w:val="00B845B3"/>
    <w:rsid w:val="00B85D8B"/>
    <w:rsid w:val="00BA1709"/>
    <w:rsid w:val="00BB4A40"/>
    <w:rsid w:val="00BC0955"/>
    <w:rsid w:val="00BD6C3E"/>
    <w:rsid w:val="00BE3674"/>
    <w:rsid w:val="00C10681"/>
    <w:rsid w:val="00C3049A"/>
    <w:rsid w:val="00C31B1E"/>
    <w:rsid w:val="00C36CE1"/>
    <w:rsid w:val="00C52B76"/>
    <w:rsid w:val="00C77645"/>
    <w:rsid w:val="00C80B2A"/>
    <w:rsid w:val="00C82263"/>
    <w:rsid w:val="00CB6C56"/>
    <w:rsid w:val="00CB7B03"/>
    <w:rsid w:val="00CD0454"/>
    <w:rsid w:val="00CE04C3"/>
    <w:rsid w:val="00CE76A0"/>
    <w:rsid w:val="00D05F0E"/>
    <w:rsid w:val="00D125BE"/>
    <w:rsid w:val="00D148C6"/>
    <w:rsid w:val="00D17A8A"/>
    <w:rsid w:val="00D415BA"/>
    <w:rsid w:val="00D644EE"/>
    <w:rsid w:val="00D760B8"/>
    <w:rsid w:val="00DC2C1E"/>
    <w:rsid w:val="00DD06FF"/>
    <w:rsid w:val="00DD5FE9"/>
    <w:rsid w:val="00DE11DE"/>
    <w:rsid w:val="00DE2A02"/>
    <w:rsid w:val="00DF1910"/>
    <w:rsid w:val="00E00C7A"/>
    <w:rsid w:val="00E37D6C"/>
    <w:rsid w:val="00E41FA2"/>
    <w:rsid w:val="00E55B68"/>
    <w:rsid w:val="00E67BE6"/>
    <w:rsid w:val="00E8683C"/>
    <w:rsid w:val="00E86A46"/>
    <w:rsid w:val="00E91355"/>
    <w:rsid w:val="00E92971"/>
    <w:rsid w:val="00EA2B72"/>
    <w:rsid w:val="00EB1B04"/>
    <w:rsid w:val="00ED18FB"/>
    <w:rsid w:val="00F44EE9"/>
    <w:rsid w:val="00F554B3"/>
    <w:rsid w:val="00F74360"/>
    <w:rsid w:val="00F80E28"/>
    <w:rsid w:val="00FB462F"/>
    <w:rsid w:val="00FC1EA5"/>
    <w:rsid w:val="00FE16FA"/>
    <w:rsid w:val="00FE328A"/>
    <w:rsid w:val="00FE6269"/>
    <w:rsid w:val="02222CAB"/>
    <w:rsid w:val="02C646E1"/>
    <w:rsid w:val="0A2E4C33"/>
    <w:rsid w:val="11B357F2"/>
    <w:rsid w:val="167419CE"/>
    <w:rsid w:val="18CD6371"/>
    <w:rsid w:val="1B2129A5"/>
    <w:rsid w:val="1B4D379A"/>
    <w:rsid w:val="20597354"/>
    <w:rsid w:val="28822269"/>
    <w:rsid w:val="2B682EE0"/>
    <w:rsid w:val="33B04F33"/>
    <w:rsid w:val="34D1337C"/>
    <w:rsid w:val="3A3B5484"/>
    <w:rsid w:val="3BAF5394"/>
    <w:rsid w:val="3CF47140"/>
    <w:rsid w:val="3EEC4B94"/>
    <w:rsid w:val="40C06985"/>
    <w:rsid w:val="430C0A8D"/>
    <w:rsid w:val="44F82097"/>
    <w:rsid w:val="47A46AFA"/>
    <w:rsid w:val="4BCD6EAF"/>
    <w:rsid w:val="4C934082"/>
    <w:rsid w:val="524D13AE"/>
    <w:rsid w:val="530B3397"/>
    <w:rsid w:val="54D91D1C"/>
    <w:rsid w:val="582F457E"/>
    <w:rsid w:val="58C30FA2"/>
    <w:rsid w:val="5F447A29"/>
    <w:rsid w:val="6073556E"/>
    <w:rsid w:val="60D00961"/>
    <w:rsid w:val="628928A8"/>
    <w:rsid w:val="6612673F"/>
    <w:rsid w:val="6C1565E2"/>
    <w:rsid w:val="6C1C77C1"/>
    <w:rsid w:val="718872E8"/>
    <w:rsid w:val="76F8372F"/>
    <w:rsid w:val="77653DC0"/>
    <w:rsid w:val="790545F1"/>
    <w:rsid w:val="79753966"/>
    <w:rsid w:val="79AF04F4"/>
    <w:rsid w:val="7A8A640D"/>
    <w:rsid w:val="7FA0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Balloon Text"/>
    <w:basedOn w:val="1"/>
    <w:link w:val="14"/>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semiHidden/>
    <w:unhideWhenUsed/>
    <w:uiPriority w:val="99"/>
    <w:rPr>
      <w:color w:val="0000FF"/>
      <w:u w:val="single"/>
    </w:rPr>
  </w:style>
  <w:style w:type="character" w:customStyle="1" w:styleId="10">
    <w:name w:val="页眉 Char"/>
    <w:basedOn w:val="7"/>
    <w:link w:val="2"/>
    <w:qFormat/>
    <w:uiPriority w:val="99"/>
    <w:rPr>
      <w:sz w:val="18"/>
      <w:szCs w:val="18"/>
    </w:rPr>
  </w:style>
  <w:style w:type="character" w:customStyle="1" w:styleId="11">
    <w:name w:val="页脚 Char"/>
    <w:basedOn w:val="7"/>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7"/>
    <w:link w:val="3"/>
    <w:semiHidden/>
    <w:qFormat/>
    <w:uiPriority w:val="99"/>
    <w:rPr>
      <w:sz w:val="18"/>
      <w:szCs w:val="18"/>
    </w:rPr>
  </w:style>
  <w:style w:type="paragraph" w:customStyle="1" w:styleId="15">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D023B-D062-4D35-93E5-7DEF5B9385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9761</Words>
  <Characters>10427</Characters>
  <Lines>93</Lines>
  <Paragraphs>26</Paragraphs>
  <TotalTime>1</TotalTime>
  <ScaleCrop>false</ScaleCrop>
  <LinksUpToDate>false</LinksUpToDate>
  <CharactersWithSpaces>11034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German Phillip</cp:lastModifiedBy>
  <cp:lastPrinted>2021-07-28T00:12:00Z</cp:lastPrinted>
  <dcterms:modified xsi:type="dcterms:W3CDTF">2022-09-06T10:09:43Z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336EF31327E14F8683EF635947A5359C</vt:lpwstr>
  </property>
</Properties>
</file>