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岳阳市体育</w:t>
      </w:r>
      <w:r>
        <w:rPr>
          <w:rFonts w:hint="eastAsia"/>
          <w:sz w:val="84"/>
          <w:szCs w:val="84"/>
          <w:lang w:eastAsia="zh-CN"/>
        </w:rPr>
        <w:t>产业开发</w:t>
      </w:r>
      <w:r>
        <w:rPr>
          <w:rFonts w:hint="eastAsia"/>
          <w:sz w:val="84"/>
          <w:szCs w:val="84"/>
        </w:rPr>
        <w:t>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岳阳市体育</w:t>
      </w:r>
      <w:r>
        <w:rPr>
          <w:rFonts w:hint="eastAsia"/>
          <w:sz w:val="84"/>
          <w:szCs w:val="84"/>
          <w:lang w:eastAsia="zh-CN"/>
        </w:rPr>
        <w:t>产业开发</w:t>
      </w:r>
      <w:r>
        <w:rPr>
          <w:rFonts w:hint="eastAsia"/>
          <w:sz w:val="84"/>
          <w:szCs w:val="84"/>
        </w:rPr>
        <w:t>中心</w:t>
      </w:r>
    </w:p>
    <w:p>
      <w:pPr>
        <w:pStyle w:val="10"/>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autoSpaceDE w:val="0"/>
        <w:autoSpaceDN w:val="0"/>
        <w:adjustRightInd w:val="0"/>
        <w:spacing w:line="520" w:lineRule="exact"/>
        <w:ind w:firstLine="643"/>
        <w:rPr>
          <w:rFonts w:eastAsia="楷体_GB2312"/>
          <w:b/>
          <w:sz w:val="32"/>
          <w:szCs w:val="32"/>
        </w:rPr>
      </w:pPr>
      <w:r>
        <w:rPr>
          <w:rFonts w:hint="eastAsia" w:ascii="楷体_GB2312" w:eastAsia="楷体_GB2312" w:cs="楷体_GB2312"/>
          <w:b/>
          <w:sz w:val="32"/>
          <w:szCs w:val="32"/>
        </w:rPr>
        <w:t>（一）基本情况。</w:t>
      </w:r>
    </w:p>
    <w:p>
      <w:pPr>
        <w:autoSpaceDE w:val="0"/>
        <w:autoSpaceDN w:val="0"/>
        <w:adjustRightInd w:val="0"/>
        <w:spacing w:line="520" w:lineRule="exact"/>
        <w:ind w:firstLine="640"/>
        <w:rPr>
          <w:rFonts w:eastAsia="仿宋"/>
          <w:sz w:val="32"/>
          <w:szCs w:val="32"/>
        </w:rPr>
      </w:pPr>
      <w:r>
        <w:rPr>
          <w:rFonts w:hint="eastAsia" w:ascii="仿宋" w:eastAsia="仿宋" w:cs="仿宋"/>
          <w:sz w:val="32"/>
          <w:szCs w:val="32"/>
        </w:rPr>
        <w:t>1．主要职能。</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1、负责场馆设施的管理维护，为全民健身提供场地设施服务，为市民健身活动提供技术指导；</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2、利用场馆引进或组织大型活动、表演及比赛，为活跃市民文化体育生活提供服务；</w:t>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3、培养和输送青少年体育后备人才；</w:t>
      </w:r>
    </w:p>
    <w:p>
      <w:pPr>
        <w:widowControl/>
        <w:spacing w:line="600" w:lineRule="exact"/>
        <w:rPr>
          <w:rFonts w:ascii="黑体" w:hAnsi="黑体" w:eastAsia="黑体"/>
          <w:bCs/>
          <w:kern w:val="0"/>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autoSpaceDE w:val="0"/>
        <w:autoSpaceDN w:val="0"/>
        <w:adjustRightInd w:val="0"/>
        <w:spacing w:line="520" w:lineRule="exact"/>
        <w:ind w:firstLine="640"/>
        <w:rPr>
          <w:rFonts w:hint="eastAsia" w:ascii="仿宋" w:eastAsia="仿宋" w:cs="仿宋"/>
          <w:sz w:val="32"/>
          <w:szCs w:val="32"/>
        </w:rPr>
      </w:pPr>
      <w:r>
        <w:rPr>
          <w:rFonts w:hint="eastAsia" w:ascii="仿宋" w:eastAsia="仿宋" w:cs="仿宋"/>
          <w:sz w:val="32"/>
          <w:szCs w:val="32"/>
        </w:rPr>
        <w:t>（一）机构设置</w:t>
      </w:r>
    </w:p>
    <w:p>
      <w:pPr>
        <w:autoSpaceDE w:val="0"/>
        <w:autoSpaceDN w:val="0"/>
        <w:adjustRightInd w:val="0"/>
        <w:spacing w:line="520" w:lineRule="exact"/>
        <w:ind w:firstLine="640"/>
        <w:rPr>
          <w:rFonts w:eastAsia="仿宋"/>
          <w:sz w:val="32"/>
          <w:szCs w:val="32"/>
        </w:rPr>
      </w:pPr>
      <w:r>
        <w:rPr>
          <w:rFonts w:hint="eastAsia" w:ascii="仿宋" w:eastAsia="仿宋" w:cs="仿宋"/>
          <w:sz w:val="32"/>
          <w:szCs w:val="32"/>
        </w:rPr>
        <w:t>1．机构情况，2020年本单位</w:t>
      </w:r>
      <w:r>
        <w:rPr>
          <w:rFonts w:hint="eastAsia" w:ascii="仿宋_GB2312" w:hAnsi="仿宋" w:eastAsia="仿宋_GB2312"/>
          <w:b/>
          <w:sz w:val="32"/>
          <w:szCs w:val="32"/>
        </w:rPr>
        <w:t>在编人员为10人。共设有三部一室，为业务部、行管部、培训部及办公室。</w:t>
      </w:r>
    </w:p>
    <w:p>
      <w:pPr>
        <w:autoSpaceDE w:val="0"/>
        <w:autoSpaceDN w:val="0"/>
        <w:adjustRightInd w:val="0"/>
        <w:spacing w:line="520" w:lineRule="exact"/>
        <w:ind w:firstLine="640"/>
        <w:rPr>
          <w:rFonts w:eastAsia="仿宋"/>
          <w:sz w:val="32"/>
          <w:szCs w:val="32"/>
        </w:rPr>
      </w:pPr>
      <w:r>
        <w:rPr>
          <w:rFonts w:hint="eastAsia" w:ascii="仿宋" w:eastAsia="仿宋" w:cs="仿宋"/>
          <w:sz w:val="32"/>
          <w:szCs w:val="32"/>
        </w:rPr>
        <w:t>2．人员情况。2020年本单位年未实有人数</w:t>
      </w:r>
      <w:r>
        <w:rPr>
          <w:rFonts w:hint="eastAsia" w:ascii="仿宋" w:eastAsia="仿宋" w:cs="仿宋"/>
          <w:sz w:val="28"/>
          <w:szCs w:val="28"/>
        </w:rPr>
        <w:t>10</w:t>
      </w:r>
      <w:r>
        <w:rPr>
          <w:rFonts w:hint="eastAsia" w:ascii="仿宋" w:eastAsia="仿宋" w:cs="仿宋"/>
          <w:sz w:val="32"/>
          <w:szCs w:val="32"/>
        </w:rPr>
        <w:t>人，比上年</w:t>
      </w:r>
      <w:r>
        <w:rPr>
          <w:rFonts w:hint="eastAsia" w:ascii="仿宋" w:eastAsia="仿宋" w:cs="仿宋"/>
          <w:sz w:val="32"/>
          <w:szCs w:val="32"/>
          <w:lang w:val="zh-CN"/>
        </w:rPr>
        <w:t>变动了减少</w:t>
      </w:r>
      <w:r>
        <w:rPr>
          <w:rFonts w:hint="eastAsia" w:ascii="仿宋" w:eastAsia="仿宋" w:cs="仿宋"/>
          <w:sz w:val="28"/>
          <w:szCs w:val="28"/>
        </w:rPr>
        <w:t>1</w:t>
      </w:r>
      <w:r>
        <w:rPr>
          <w:rFonts w:hint="eastAsia" w:ascii="仿宋" w:eastAsia="仿宋" w:cs="仿宋"/>
          <w:sz w:val="32"/>
          <w:szCs w:val="32"/>
        </w:rPr>
        <w:t>人。人员变化的主要原因是：调出1 人。</w:t>
      </w:r>
    </w:p>
    <w:p>
      <w:pPr>
        <w:widowControl/>
        <w:spacing w:line="600" w:lineRule="exact"/>
        <w:ind w:firstLine="320" w:firstLineChars="100"/>
        <w:rPr>
          <w:rFonts w:ascii="仿宋_GB2312" w:hAnsi="宋体" w:eastAsia="仿宋_GB2312" w:cs="Times New Roman"/>
          <w:sz w:val="28"/>
          <w:szCs w:val="32"/>
        </w:rPr>
      </w:pPr>
      <w:r>
        <w:rPr>
          <w:rFonts w:hint="eastAsia" w:ascii="宋体" w:hAnsi="宋体" w:eastAsia="宋体" w:cs="Times New Roman"/>
          <w:sz w:val="32"/>
          <w:szCs w:val="32"/>
        </w:rPr>
        <w:t>（二）决算单位构成。</w:t>
      </w:r>
      <w:r>
        <w:rPr>
          <w:rFonts w:hint="eastAsia" w:ascii="宋体" w:hAnsi="宋体" w:eastAsia="宋体" w:cs="Times New Roman"/>
          <w:bCs/>
          <w:kern w:val="0"/>
          <w:sz w:val="32"/>
          <w:szCs w:val="32"/>
        </w:rPr>
        <w:t>市体育产业开发中心</w:t>
      </w:r>
      <w:r>
        <w:rPr>
          <w:rFonts w:ascii="宋体" w:hAnsi="宋体" w:eastAsia="宋体" w:cs="Times New Roman"/>
          <w:bCs/>
          <w:kern w:val="0"/>
          <w:sz w:val="32"/>
          <w:szCs w:val="32"/>
        </w:rPr>
        <w:t>20</w:t>
      </w:r>
      <w:r>
        <w:rPr>
          <w:rFonts w:hint="eastAsia" w:ascii="宋体" w:hAnsi="宋体" w:eastAsia="宋体" w:cs="Times New Roman"/>
          <w:bCs/>
          <w:kern w:val="0"/>
          <w:sz w:val="32"/>
          <w:szCs w:val="32"/>
        </w:rPr>
        <w:t>20年度部门决算由单位本级决算构成。</w:t>
      </w:r>
    </w:p>
    <w:p>
      <w:pP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28"/>
          <w:szCs w:val="28"/>
        </w:rPr>
      </w:pPr>
    </w:p>
    <w:p>
      <w:pPr>
        <w:jc w:val="center"/>
        <w:rPr>
          <w:sz w:val="28"/>
          <w:szCs w:val="28"/>
        </w:rPr>
      </w:pPr>
    </w:p>
    <w:p>
      <w:pPr>
        <w:jc w:val="center"/>
        <w:rPr>
          <w:sz w:val="28"/>
          <w:szCs w:val="28"/>
        </w:rPr>
      </w:pPr>
      <w:r>
        <w:rPr>
          <w:rFonts w:hint="eastAsia"/>
          <w:sz w:val="28"/>
          <w:szCs w:val="28"/>
        </w:rPr>
        <w:t>部门决算表见附件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2020年度收、支总计63.67万元。与上年相比有所减少，减少主要是因为单位已撤销，人员合并至市体育馆。</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本年收入合计63.67万元，其中：财政拨款收入63.67万元，占100%；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本年支出合计63.67万元，其中：基本支出63.67万元，占67%；</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2020年度财政拨款收、支总计63.67万元，与上年相比，（减少）81万元,减少）67.5%，主要是人员</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rPr>
        <w:t>。</w:t>
      </w: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2020年度财政拨款支出63.67万元，占本年支出合计的100%，与上年相比，财政拨款支出减少81万元，减少）67.5%，主要</w:t>
      </w:r>
      <w:r>
        <w:rPr>
          <w:rFonts w:hint="eastAsia" w:asciiTheme="minorEastAsia" w:hAnsiTheme="minorEastAsia" w:eastAsiaTheme="minorEastAsia"/>
          <w:sz w:val="32"/>
          <w:szCs w:val="32"/>
          <w:lang w:eastAsia="zh-CN"/>
        </w:rPr>
        <w:t>人员减少</w:t>
      </w:r>
      <w:r>
        <w:rPr>
          <w:rFonts w:hint="eastAsia" w:asciiTheme="minorEastAsia" w:hAnsiTheme="minorEastAsia" w:eastAsiaTheme="minorEastAsia"/>
          <w:sz w:val="32"/>
          <w:szCs w:val="32"/>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2020年度财政拨款支出63.67万元，主要用于以下方面：文化旅游体育与传媒支出120万元。</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2020年度财政拨款支出决算数为63.67万元，其中：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文化旅游体育与传媒支出-体育-其他体育支出。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支出决算为63.67万元，决算数大于（小于）年初预算数的主要原因是：</w:t>
      </w:r>
      <w:r>
        <w:rPr>
          <w:rFonts w:hint="eastAsia" w:asciiTheme="minorEastAsia" w:hAnsiTheme="minorEastAsia" w:eastAsiaTheme="minorEastAsia"/>
          <w:sz w:val="32"/>
          <w:szCs w:val="32"/>
          <w:lang w:eastAsia="zh-CN"/>
        </w:rPr>
        <w:t>人员减少</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2020年度财政拨款基本支出63.67万元。其中：人员经费29.62万元，占基本支出的46.52%,主要包括基本工资、津贴补贴、奖金、伙食补助费等；公用经费34.05万元，占基本支出的53.48%，主要包括办公费、印刷费、水电费、物业管理费、差旅费、劳务费、会议费、培训费、公务接待费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“三公”经费财政拨款支出预算为0万元，支出决算为0万元，完成预算的0%，其中：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因公出国（境）费支出预算为0万元，支出决算为0万元，完成预算的100%。与上年一致。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公务接待费支出预算为0万元，支出决算为0万元。与上年一致。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公务用车购置费及运行维护费支出预算为0万元，支出决算为0万元。与上年一致。</w:t>
      </w:r>
    </w:p>
    <w:p>
      <w:pPr>
        <w:pStyle w:val="10"/>
        <w:numPr>
          <w:ilvl w:val="0"/>
          <w:numId w:val="2"/>
        </w:numPr>
        <w:rPr>
          <w:rFonts w:asciiTheme="minorEastAsia" w:hAnsiTheme="minorEastAsia" w:eastAsiaTheme="minorEastAsia"/>
          <w:b/>
          <w:sz w:val="32"/>
          <w:szCs w:val="32"/>
        </w:rPr>
      </w:pPr>
      <w:r>
        <w:rPr>
          <w:rFonts w:hint="eastAsia" w:asciiTheme="minorEastAsia" w:hAnsiTheme="minorEastAsia" w:eastAsiaTheme="minorEastAsia"/>
          <w:b/>
          <w:sz w:val="32"/>
          <w:szCs w:val="32"/>
        </w:rPr>
        <w:t>“三公”经费财政拨款支出决算具体情况说明</w:t>
      </w:r>
    </w:p>
    <w:p>
      <w:pPr>
        <w:ind w:firstLine="800" w:firstLineChars="250"/>
        <w:rPr>
          <w:rFonts w:asciiTheme="minorEastAsia" w:hAnsiTheme="minorEastAsia"/>
          <w:sz w:val="32"/>
          <w:szCs w:val="32"/>
        </w:rPr>
      </w:pPr>
      <w:r>
        <w:rPr>
          <w:rFonts w:hint="eastAsia" w:asciiTheme="minorEastAsia" w:hAnsiTheme="minorEastAsia"/>
          <w:sz w:val="32"/>
          <w:szCs w:val="32"/>
        </w:rPr>
        <w:t>2020年度“三公”经费财政拨款支出决算中，公务接待费支出决算0万元，占0%,因公出国（境）费支出决算0万元，占0%,公务用车购置费及运行维护费支出决算0万元，占0%。其中：</w:t>
      </w:r>
    </w:p>
    <w:p>
      <w:pPr>
        <w:pStyle w:val="2"/>
        <w:numPr>
          <w:ilvl w:val="0"/>
          <w:numId w:val="3"/>
        </w:numPr>
        <w:spacing w:before="3"/>
        <w:ind w:left="740"/>
      </w:pPr>
      <w:r>
        <w:t>因公出国（境）费支出决算为0万元，全年安排因公出国（境）团组0个，累计0人次</w:t>
      </w:r>
      <w:r>
        <w:rPr>
          <w:rFonts w:hint="eastAsia"/>
        </w:rPr>
        <w:t>。较上年对比无变化。</w:t>
      </w:r>
    </w:p>
    <w:p>
      <w:pPr>
        <w:pStyle w:val="2"/>
        <w:numPr>
          <w:ilvl w:val="0"/>
          <w:numId w:val="3"/>
        </w:numPr>
        <w:spacing w:before="3"/>
        <w:ind w:left="740"/>
      </w:pPr>
      <w:r>
        <w:t>公务接待费支出决算为0万元</w:t>
      </w:r>
      <w:r>
        <w:rPr>
          <w:rFonts w:hint="eastAsia"/>
        </w:rPr>
        <w:t>。较上年对比无变化。</w:t>
      </w:r>
    </w:p>
    <w:p>
      <w:pPr>
        <w:pStyle w:val="2"/>
        <w:numPr>
          <w:ilvl w:val="0"/>
          <w:numId w:val="3"/>
        </w:numPr>
        <w:spacing w:before="3"/>
        <w:ind w:left="740"/>
      </w:pPr>
      <w:r>
        <w:rPr>
          <w:spacing w:val="-10"/>
        </w:rPr>
        <w:t xml:space="preserve">公务用车购置费及运行维护费支出决算为 </w:t>
      </w:r>
      <w:r>
        <w:t>0</w:t>
      </w:r>
      <w:r>
        <w:rPr>
          <w:spacing w:val="-19"/>
        </w:rPr>
        <w:t>万元，其中：公务</w:t>
      </w:r>
      <w:r>
        <w:rPr>
          <w:spacing w:val="-14"/>
        </w:rPr>
        <w:t xml:space="preserve">用车购置费 </w:t>
      </w:r>
      <w:r>
        <w:t>0</w:t>
      </w:r>
      <w:r>
        <w:rPr>
          <w:spacing w:val="-26"/>
        </w:rPr>
        <w:t xml:space="preserve"> 万元，</w:t>
      </w:r>
      <w:r>
        <w:rPr>
          <w:spacing w:val="-19"/>
        </w:rPr>
        <w:t>0（</w:t>
      </w:r>
      <w:r>
        <w:t>单位本级或某二级机构</w:t>
      </w:r>
      <w:r>
        <w:rPr>
          <w:spacing w:val="-27"/>
        </w:rPr>
        <w:t>）</w:t>
      </w:r>
      <w:r>
        <w:rPr>
          <w:spacing w:val="-12"/>
        </w:rPr>
        <w:t xml:space="preserve">更新公务用车 </w:t>
      </w:r>
      <w:r>
        <w:t>0</w:t>
      </w:r>
      <w:r>
        <w:rPr>
          <w:spacing w:val="-23"/>
        </w:rPr>
        <w:t xml:space="preserve"> 辆。公务</w:t>
      </w:r>
      <w:r>
        <w:rPr>
          <w:spacing w:val="-10"/>
        </w:rPr>
        <w:t xml:space="preserve">用车运行维护费 </w:t>
      </w:r>
      <w:r>
        <w:t>0</w:t>
      </w:r>
      <w:r>
        <w:rPr>
          <w:spacing w:val="-23"/>
        </w:rPr>
        <w:t xml:space="preserve">万元，截止 </w:t>
      </w:r>
      <w:r>
        <w:t>2020</w:t>
      </w:r>
      <w:r>
        <w:rPr>
          <w:spacing w:val="-52"/>
        </w:rPr>
        <w:t xml:space="preserve"> 年 </w:t>
      </w:r>
      <w:r>
        <w:t>12</w:t>
      </w:r>
      <w:r>
        <w:rPr>
          <w:spacing w:val="-52"/>
        </w:rPr>
        <w:t xml:space="preserve"> 月 </w:t>
      </w:r>
      <w:r>
        <w:t>31</w:t>
      </w:r>
      <w:r>
        <w:rPr>
          <w:spacing w:val="-9"/>
        </w:rPr>
        <w:t xml:space="preserve"> 日，我单位开支财政拨</w:t>
      </w:r>
      <w:r>
        <w:t>款的工具车保有量为</w:t>
      </w:r>
      <w:r>
        <w:rPr>
          <w:rFonts w:hint="eastAsia"/>
        </w:rPr>
        <w:t>0</w:t>
      </w:r>
      <w:r>
        <w:t>辆。</w:t>
      </w:r>
    </w:p>
    <w:p>
      <w:pPr>
        <w:ind w:firstLine="800" w:firstLineChars="250"/>
        <w:rPr>
          <w:rFonts w:asciiTheme="minorEastAsia" w:hAnsiTheme="minorEastAsia"/>
          <w:sz w:val="32"/>
          <w:szCs w:val="32"/>
        </w:rPr>
      </w:pPr>
    </w:p>
    <w:p>
      <w:pPr>
        <w:ind w:firstLine="800" w:firstLineChars="250"/>
        <w:rPr>
          <w:rFonts w:asciiTheme="minorEastAsia" w:hAnsiTheme="minorEastAsia"/>
          <w:sz w:val="32"/>
          <w:szCs w:val="32"/>
        </w:rPr>
      </w:pPr>
    </w:p>
    <w:p>
      <w:pPr>
        <w:pStyle w:val="10"/>
        <w:rPr>
          <w:rFonts w:hAnsi="黑体"/>
          <w:b/>
          <w:sz w:val="32"/>
          <w:szCs w:val="32"/>
        </w:rPr>
      </w:pPr>
      <w:r>
        <w:rPr>
          <w:rFonts w:hint="eastAsia" w:hAnsi="黑体"/>
          <w:b/>
          <w:sz w:val="32"/>
          <w:szCs w:val="32"/>
        </w:rPr>
        <w:t>八、政府性基金预算收入支出决算情况</w:t>
      </w:r>
    </w:p>
    <w:p>
      <w:pPr>
        <w:pStyle w:val="10"/>
        <w:rPr>
          <w:rFonts w:ascii="宋体" w:hAnsi="宋体" w:eastAsia="宋体"/>
          <w:sz w:val="32"/>
          <w:szCs w:val="32"/>
        </w:rPr>
      </w:pPr>
      <w:r>
        <w:rPr>
          <w:rFonts w:ascii="宋体" w:hAnsi="宋体" w:eastAsia="宋体"/>
          <w:sz w:val="32"/>
          <w:szCs w:val="32"/>
        </w:rPr>
        <w:t xml:space="preserve">     2020</w:t>
      </w:r>
      <w:r>
        <w:rPr>
          <w:rFonts w:hint="eastAsia" w:ascii="宋体" w:hAnsi="宋体" w:eastAsia="宋体"/>
          <w:sz w:val="32"/>
          <w:szCs w:val="32"/>
        </w:rPr>
        <w:t>年度政府性基金预算财政拨款收入0万元；年初结转和结余0万元；支出0万元。</w:t>
      </w:r>
    </w:p>
    <w:p>
      <w:pPr>
        <w:numPr>
          <w:ilvl w:val="0"/>
          <w:numId w:val="4"/>
        </w:numPr>
        <w:spacing w:before="214" w:line="440" w:lineRule="exact"/>
        <w:ind w:left="100" w:right="300"/>
        <w:rPr>
          <w:b/>
          <w:bCs/>
          <w:sz w:val="32"/>
        </w:rPr>
      </w:pPr>
      <w:r>
        <w:rPr>
          <w:rFonts w:hint="eastAsia" w:ascii="黑体" w:eastAsia="黑体"/>
          <w:b/>
          <w:w w:val="95"/>
          <w:sz w:val="32"/>
        </w:rPr>
        <w:t>国有资本经营预算财政拨款支出决算情况</w:t>
      </w:r>
    </w:p>
    <w:p>
      <w:pPr>
        <w:spacing w:before="214" w:line="440" w:lineRule="exact"/>
        <w:ind w:right="300" w:firstLine="608" w:firstLineChars="200"/>
        <w:rPr>
          <w:bCs/>
          <w:sz w:val="32"/>
        </w:rPr>
      </w:pPr>
      <w:r>
        <w:rPr>
          <w:rFonts w:hint="eastAsia"/>
          <w:bCs/>
          <w:w w:val="95"/>
          <w:sz w:val="32"/>
        </w:rPr>
        <w:t>本</w:t>
      </w:r>
      <w:r>
        <w:rPr>
          <w:bCs/>
          <w:w w:val="95"/>
          <w:sz w:val="32"/>
        </w:rPr>
        <w:t>单位无国有资本经营预算</w:t>
      </w:r>
      <w:r>
        <w:rPr>
          <w:bCs/>
          <w:sz w:val="32"/>
        </w:rPr>
        <w:t>财政拨款支出</w:t>
      </w:r>
    </w:p>
    <w:p>
      <w:pPr>
        <w:pStyle w:val="13"/>
        <w:numPr>
          <w:ilvl w:val="0"/>
          <w:numId w:val="4"/>
        </w:numPr>
        <w:spacing w:before="2"/>
      </w:pPr>
      <w:r>
        <w:t>关于机关运行经费支出说明</w:t>
      </w:r>
    </w:p>
    <w:p>
      <w:pPr>
        <w:pStyle w:val="13"/>
        <w:spacing w:before="2"/>
        <w:ind w:left="0" w:firstLine="608" w:firstLineChars="200"/>
        <w:rPr>
          <w:rFonts w:ascii="宋体" w:hAnsi="宋体" w:eastAsia="宋体"/>
        </w:rPr>
      </w:pPr>
      <w:r>
        <w:rPr>
          <w:rFonts w:asciiTheme="minorHAnsi" w:hAnsiTheme="minorHAnsi" w:eastAsiaTheme="minorEastAsia" w:cstheme="minorBidi"/>
          <w:b w:val="0"/>
          <w:w w:val="95"/>
          <w:szCs w:val="22"/>
        </w:rPr>
        <w:t>本部门2020年度机关运行经费支出0万元，比年初预算数（或者上年决  算数）增加（减少）0万元，增长（降低）0%。</w:t>
      </w:r>
    </w:p>
    <w:p>
      <w:pPr>
        <w:pStyle w:val="13"/>
        <w:spacing w:before="1"/>
      </w:pPr>
      <w:r>
        <w:t>十</w:t>
      </w:r>
      <w:r>
        <w:rPr>
          <w:rFonts w:hint="eastAsia"/>
        </w:rPr>
        <w:t>一</w:t>
      </w:r>
      <w:r>
        <w:t>、一般性支出情况</w:t>
      </w:r>
    </w:p>
    <w:p>
      <w:pPr>
        <w:pStyle w:val="2"/>
        <w:spacing w:before="214" w:line="364" w:lineRule="auto"/>
        <w:ind w:right="325" w:firstLine="456" w:firstLineChars="150"/>
        <w:rPr>
          <w:w w:val="95"/>
        </w:rPr>
      </w:pPr>
      <w:r>
        <w:rPr>
          <w:w w:val="95"/>
        </w:rPr>
        <w:t>2020年本部门开支会议费0万元，用于召开0会议，人数0人；</w:t>
      </w:r>
      <w:r>
        <w:rPr>
          <w:rFonts w:hint="eastAsia"/>
          <w:w w:val="95"/>
        </w:rPr>
        <w:t>培训费减少原因为疫情期间外出培训减少。2020年本部门未举办节庆、晚会、论坛、赛事等活动，开支0万元。</w:t>
      </w:r>
    </w:p>
    <w:p>
      <w:pPr>
        <w:pStyle w:val="10"/>
        <w:rPr>
          <w:rFonts w:hAnsi="黑体"/>
          <w:b/>
          <w:sz w:val="32"/>
          <w:szCs w:val="32"/>
        </w:rPr>
      </w:pPr>
      <w:r>
        <w:rPr>
          <w:rFonts w:hint="eastAsia" w:hAnsi="黑体"/>
          <w:b/>
          <w:sz w:val="32"/>
          <w:szCs w:val="32"/>
        </w:rPr>
        <w:t>十二、关于政府采购支出说明</w:t>
      </w:r>
    </w:p>
    <w:p>
      <w:pPr>
        <w:pStyle w:val="10"/>
        <w:ind w:firstLine="640" w:firstLineChars="200"/>
        <w:rPr>
          <w:rFonts w:ascii="宋体" w:hAnsi="宋体" w:eastAsia="宋体"/>
          <w:sz w:val="32"/>
          <w:szCs w:val="32"/>
        </w:rPr>
      </w:pPr>
      <w:r>
        <w:rPr>
          <w:rFonts w:hint="eastAsia" w:ascii="宋体" w:hAnsi="宋体" w:eastAsia="宋体"/>
          <w:sz w:val="32"/>
          <w:szCs w:val="32"/>
        </w:rPr>
        <w:t>本部门</w:t>
      </w:r>
      <w:r>
        <w:rPr>
          <w:rFonts w:ascii="宋体" w:hAnsi="宋体" w:eastAsia="宋体"/>
          <w:sz w:val="32"/>
          <w:szCs w:val="32"/>
        </w:rPr>
        <w:t>2020</w:t>
      </w:r>
      <w:r>
        <w:rPr>
          <w:rFonts w:hint="eastAsia" w:ascii="宋体" w:hAnsi="宋体" w:eastAsia="宋体"/>
          <w:sz w:val="32"/>
          <w:szCs w:val="32"/>
        </w:rPr>
        <w:t>年度政府采购支出总额0万元，其中：政府采购货物支出0万元、政府采购工程支出0万元。</w:t>
      </w:r>
    </w:p>
    <w:p>
      <w:pPr>
        <w:pStyle w:val="13"/>
        <w:spacing w:before="4"/>
      </w:pPr>
      <w:r>
        <w:rPr>
          <w:w w:val="95"/>
        </w:rPr>
        <w:t>十</w:t>
      </w:r>
      <w:r>
        <w:rPr>
          <w:rFonts w:hint="eastAsia"/>
          <w:w w:val="95"/>
        </w:rPr>
        <w:t>三</w:t>
      </w:r>
      <w:r>
        <w:rPr>
          <w:w w:val="95"/>
        </w:rPr>
        <w:t>、关于国有资产占用情况说明</w:t>
      </w:r>
    </w:p>
    <w:p>
      <w:pPr>
        <w:pStyle w:val="1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截至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日，本单位共有车辆0辆</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十四、关于</w:t>
      </w:r>
      <w:r>
        <w:rPr>
          <w:rFonts w:hAnsi="黑体"/>
          <w:b/>
          <w:sz w:val="32"/>
          <w:szCs w:val="32"/>
        </w:rPr>
        <w:t>2020</w:t>
      </w:r>
      <w:r>
        <w:rPr>
          <w:rFonts w:hint="eastAsia" w:hAnsi="黑体"/>
          <w:b/>
          <w:sz w:val="32"/>
          <w:szCs w:val="32"/>
        </w:rPr>
        <w:t>年度预算绩效情况的说明</w:t>
      </w:r>
    </w:p>
    <w:p>
      <w:pPr>
        <w:autoSpaceDE w:val="0"/>
        <w:autoSpaceDN w:val="0"/>
        <w:adjustRightInd w:val="0"/>
        <w:spacing w:line="640" w:lineRule="exact"/>
        <w:ind w:firstLine="640" w:firstLineChars="200"/>
        <w:jc w:val="left"/>
        <w:rPr>
          <w:rFonts w:asciiTheme="minorEastAsia" w:hAnsiTheme="minorEastAsia"/>
          <w:sz w:val="32"/>
          <w:szCs w:val="32"/>
        </w:rPr>
      </w:pPr>
      <w:r>
        <w:rPr>
          <w:rFonts w:hint="eastAsia" w:ascii="仿宋_GB2312" w:hAnsi="仿宋_GB2312" w:eastAsia="仿宋_GB2312" w:cs="仿宋_GB2312"/>
          <w:sz w:val="32"/>
          <w:szCs w:val="32"/>
        </w:rPr>
        <w:t>本单位预算绩效管理开展情况、绩效目标和绩效评价报告等作为附件公开。详情请见第五部分附件。</w:t>
      </w:r>
    </w:p>
    <w:p>
      <w:pPr>
        <w:ind w:firstLine="800" w:firstLineChars="250"/>
        <w:rPr>
          <w:rFonts w:asciiTheme="minorEastAsia" w:hAnsiTheme="minorEastAsia"/>
          <w:sz w:val="32"/>
          <w:szCs w:val="3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三公”经费:纳入省对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3、一般预算财政拨款(补助)收入:指财政部门拨入的各类经费。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4、财政拨款收入:指本级财政当年拨付的资金。</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5、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6、医疗卫生与计划生育支出(类):是指用于医疗卫生与计划生育方面的支出，包括保障机构正常运转、完成日常和特定的工作任务或事业发展目标的支出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7、住房保障支出(类):是指用于住房方面的支出，包括保障机构正常运转、完成日常和特定的工作任务或事业发展目标的支出。</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8、预算绩效:即政府预算资金实施所产生的效益、效率和效果。</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9、基本支出:指保障机构正常运转、完成日常工作任务而发生的人员支出和公用支出。</w:t>
      </w:r>
    </w:p>
    <w:p>
      <w:pPr>
        <w:widowControl/>
        <w:ind w:firstLine="640" w:firstLineChars="200"/>
        <w:jc w:val="left"/>
        <w:rPr>
          <w:rFonts w:cs="黑体" w:asciiTheme="minorEastAsia" w:hAnsiTheme="minorEastAsia"/>
          <w:color w:val="000000"/>
          <w:kern w:val="0"/>
          <w:sz w:val="32"/>
          <w:szCs w:val="32"/>
        </w:rPr>
        <w:sectPr>
          <w:pgSz w:w="11906" w:h="16838"/>
          <w:pgMar w:top="720" w:right="720" w:bottom="720" w:left="720" w:header="851" w:footer="992" w:gutter="0"/>
          <w:cols w:space="425" w:num="1"/>
          <w:docGrid w:type="linesAndChars" w:linePitch="312" w:charSpace="0"/>
        </w:sectPr>
      </w:pP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10、项目支出:指在基本支出之外为完成特定行政任务和事业发展目标所发生的支出。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32"/>
          <w:szCs w:val="32"/>
        </w:rPr>
      </w:pPr>
      <w:r>
        <w:rPr>
          <w:rFonts w:ascii="黑体" w:eastAsia="黑体" w:cs="黑体"/>
          <w:color w:val="000000"/>
          <w:kern w:val="0"/>
          <w:sz w:val="70"/>
          <w:szCs w:val="70"/>
        </w:rPr>
        <w:br w:type="page"/>
      </w:r>
    </w:p>
    <w:p>
      <w:pPr>
        <w:widowControl/>
        <w:jc w:val="left"/>
        <w:rPr>
          <w:rFonts w:ascii="黑体" w:eastAsia="黑体" w:cs="黑体"/>
          <w:color w:val="000000"/>
          <w:kern w:val="0"/>
          <w:sz w:val="70"/>
          <w:szCs w:val="70"/>
        </w:rPr>
      </w:pP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2020年度部门整体支出绩效评价报告</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一、部门（单位）概况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1．机构情况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隶属岳阳市教育体育局直属事业单位，组织机构1个，为财政全额补助拨款单位，按要求实施财务独立核算。</w:t>
      </w:r>
    </w:p>
    <w:p>
      <w:pPr>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2．人员情况</w:t>
      </w:r>
    </w:p>
    <w:p>
      <w:pPr>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现有职工</w:t>
      </w:r>
      <w:r>
        <w:rPr>
          <w:rFonts w:hint="eastAsia" w:cs="黑体" w:asciiTheme="minorEastAsia" w:hAnsiTheme="minorEastAsia"/>
          <w:b w:val="0"/>
          <w:bCs w:val="0"/>
          <w:color w:val="000000"/>
          <w:kern w:val="0"/>
          <w:sz w:val="32"/>
          <w:szCs w:val="32"/>
          <w:lang w:val="en-US" w:eastAsia="zh-CN"/>
        </w:rPr>
        <w:t>15</w:t>
      </w:r>
      <w:r>
        <w:rPr>
          <w:rFonts w:hint="eastAsia" w:cs="黑体" w:asciiTheme="minorEastAsia" w:hAnsiTheme="minorEastAsia"/>
          <w:b w:val="0"/>
          <w:bCs w:val="0"/>
          <w:color w:val="000000"/>
          <w:kern w:val="0"/>
          <w:sz w:val="32"/>
          <w:szCs w:val="32"/>
        </w:rPr>
        <w:t>人，在职在编</w:t>
      </w:r>
      <w:r>
        <w:rPr>
          <w:rFonts w:hint="eastAsia" w:cs="黑体" w:asciiTheme="minorEastAsia" w:hAnsiTheme="minorEastAsia"/>
          <w:b w:val="0"/>
          <w:bCs w:val="0"/>
          <w:color w:val="000000"/>
          <w:kern w:val="0"/>
          <w:sz w:val="32"/>
          <w:szCs w:val="32"/>
          <w:lang w:val="en-US" w:eastAsia="zh-CN"/>
        </w:rPr>
        <w:t>2</w:t>
      </w:r>
      <w:r>
        <w:rPr>
          <w:rFonts w:hint="eastAsia" w:cs="黑体" w:asciiTheme="minorEastAsia" w:hAnsiTheme="minorEastAsia"/>
          <w:b w:val="0"/>
          <w:bCs w:val="0"/>
          <w:color w:val="000000"/>
          <w:kern w:val="0"/>
          <w:sz w:val="32"/>
          <w:szCs w:val="32"/>
        </w:rPr>
        <w:t>人，退休</w:t>
      </w:r>
      <w:r>
        <w:rPr>
          <w:rFonts w:hint="eastAsia" w:cs="黑体" w:asciiTheme="minorEastAsia" w:hAnsiTheme="minorEastAsia"/>
          <w:b w:val="0"/>
          <w:bCs w:val="0"/>
          <w:color w:val="000000"/>
          <w:kern w:val="0"/>
          <w:sz w:val="32"/>
          <w:szCs w:val="32"/>
          <w:lang w:val="en-US" w:eastAsia="zh-CN"/>
        </w:rPr>
        <w:t>1</w:t>
      </w:r>
      <w:r>
        <w:rPr>
          <w:rFonts w:hint="eastAsia" w:cs="黑体" w:asciiTheme="minorEastAsia" w:hAnsiTheme="minorEastAsia"/>
          <w:b w:val="0"/>
          <w:bCs w:val="0"/>
          <w:color w:val="000000"/>
          <w:kern w:val="0"/>
          <w:sz w:val="32"/>
          <w:szCs w:val="32"/>
        </w:rPr>
        <w:t>人。</w:t>
      </w:r>
    </w:p>
    <w:p>
      <w:pPr>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（二）职能职责</w:t>
      </w:r>
    </w:p>
    <w:p>
      <w:pPr>
        <w:snapToGrid w:val="0"/>
        <w:spacing w:line="520" w:lineRule="exact"/>
        <w:ind w:firstLine="640" w:firstLineChars="200"/>
        <w:rPr>
          <w:rFonts w:ascii="仿宋_GB2312" w:hAnsi="仿宋" w:eastAsia="仿宋_GB2312"/>
          <w:b w:val="0"/>
          <w:bCs w:val="0"/>
          <w:sz w:val="32"/>
          <w:szCs w:val="32"/>
        </w:rPr>
      </w:pPr>
      <w:r>
        <w:rPr>
          <w:rFonts w:hint="eastAsia" w:ascii="仿宋_GB2312" w:hAnsi="仿宋" w:eastAsia="仿宋_GB2312"/>
          <w:b w:val="0"/>
          <w:bCs w:val="0"/>
          <w:sz w:val="32"/>
          <w:szCs w:val="32"/>
        </w:rPr>
        <w:t>1、负责场馆设施的管理维护，为全民健身提供场地设施服务，为市民健身活动提供技术指导；</w:t>
      </w:r>
    </w:p>
    <w:p>
      <w:pPr>
        <w:snapToGrid w:val="0"/>
        <w:spacing w:line="520" w:lineRule="exact"/>
        <w:ind w:firstLine="640" w:firstLineChars="200"/>
        <w:rPr>
          <w:rFonts w:ascii="仿宋_GB2312" w:hAnsi="仿宋" w:eastAsia="仿宋_GB2312"/>
          <w:b w:val="0"/>
          <w:bCs w:val="0"/>
          <w:sz w:val="32"/>
          <w:szCs w:val="32"/>
        </w:rPr>
      </w:pPr>
      <w:r>
        <w:rPr>
          <w:rFonts w:hint="eastAsia" w:ascii="仿宋_GB2312" w:hAnsi="仿宋" w:eastAsia="仿宋_GB2312"/>
          <w:b w:val="0"/>
          <w:bCs w:val="0"/>
          <w:sz w:val="32"/>
          <w:szCs w:val="32"/>
        </w:rPr>
        <w:t>2、利用场馆引进或组织大型活动、表演及比赛，为活跃市民文化体育生活提供服务；</w:t>
      </w:r>
    </w:p>
    <w:p>
      <w:pPr>
        <w:snapToGrid w:val="0"/>
        <w:spacing w:line="520" w:lineRule="exact"/>
        <w:ind w:firstLine="640" w:firstLineChars="200"/>
        <w:rPr>
          <w:rFonts w:ascii="仿宋_GB2312" w:hAnsi="仿宋" w:eastAsia="仿宋_GB2312"/>
          <w:b w:val="0"/>
          <w:bCs w:val="0"/>
          <w:sz w:val="32"/>
          <w:szCs w:val="32"/>
        </w:rPr>
      </w:pPr>
      <w:r>
        <w:rPr>
          <w:rFonts w:hint="eastAsia" w:ascii="仿宋_GB2312" w:hAnsi="仿宋" w:eastAsia="仿宋_GB2312"/>
          <w:b w:val="0"/>
          <w:bCs w:val="0"/>
          <w:sz w:val="32"/>
          <w:szCs w:val="32"/>
        </w:rPr>
        <w:t>3、培养和输送青少年体育后备人才；</w:t>
      </w:r>
    </w:p>
    <w:p>
      <w:pPr>
        <w:ind w:firstLine="640" w:firstLineChars="200"/>
        <w:jc w:val="left"/>
        <w:rPr>
          <w:rFonts w:hint="eastAsia" w:cs="黑体" w:asciiTheme="minorEastAsia" w:hAnsiTheme="minorEastAsia"/>
          <w:b w:val="0"/>
          <w:bCs w:val="0"/>
          <w:color w:val="000000"/>
          <w:kern w:val="0"/>
          <w:sz w:val="32"/>
          <w:szCs w:val="32"/>
        </w:rPr>
      </w:pPr>
      <w:r>
        <w:rPr>
          <w:rFonts w:hint="eastAsia" w:cs="黑体" w:asciiTheme="minorEastAsia" w:hAnsiTheme="minorEastAsia"/>
          <w:b w:val="0"/>
          <w:bCs w:val="0"/>
          <w:color w:val="000000"/>
          <w:kern w:val="0"/>
          <w:sz w:val="32"/>
          <w:szCs w:val="32"/>
        </w:rPr>
        <w:t>（三）年度工作内容</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1.凝心聚力，提升</w:t>
      </w:r>
      <w:r>
        <w:rPr>
          <w:rFonts w:hint="eastAsia" w:cs="黑体" w:asciiTheme="minorEastAsia" w:hAnsiTheme="minorEastAsia"/>
          <w:color w:val="000000"/>
          <w:kern w:val="0"/>
          <w:sz w:val="32"/>
          <w:szCs w:val="32"/>
          <w:lang w:eastAsia="zh-CN"/>
        </w:rPr>
        <w:t>职工</w:t>
      </w:r>
      <w:r>
        <w:rPr>
          <w:rFonts w:hint="eastAsia" w:cs="黑体" w:asciiTheme="minorEastAsia" w:hAnsiTheme="minorEastAsia"/>
          <w:color w:val="000000"/>
          <w:kern w:val="0"/>
          <w:sz w:val="32"/>
          <w:szCs w:val="32"/>
        </w:rPr>
        <w:t>获得感和幸福感</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2.规范常规管理，树立质量观；</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3.严格管理各项开支，控制三公经费支出；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4.党建工作落在实处。</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二、部门（单位）整体支出管理及使用情况</w:t>
      </w:r>
    </w:p>
    <w:p>
      <w:pPr>
        <w:pStyle w:val="10"/>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2020年度财政拨款收、支总计63.67万元，与上年相比，（减少）81万元,减少）67.5%，主要是人员</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（一）财政拨款支出决算总体情况</w:t>
      </w:r>
    </w:p>
    <w:p>
      <w:pPr>
        <w:pStyle w:val="10"/>
        <w:ind w:firstLine="800" w:firstLineChars="25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2020年度财政拨款支出63.67万元，占本年支出合计的100%，与上年相比，财政拨款支出减少81万元，减少）67.5%，主要</w:t>
      </w:r>
      <w:r>
        <w:rPr>
          <w:rFonts w:hint="eastAsia" w:asciiTheme="minorEastAsia" w:hAnsiTheme="minorEastAsia" w:eastAsiaTheme="minorEastAsia"/>
          <w:b w:val="0"/>
          <w:bCs/>
          <w:sz w:val="32"/>
          <w:szCs w:val="32"/>
          <w:lang w:eastAsia="zh-CN"/>
        </w:rPr>
        <w:t>人员减少</w:t>
      </w:r>
      <w:r>
        <w:rPr>
          <w:rFonts w:hint="eastAsia" w:asciiTheme="minorEastAsia" w:hAnsiTheme="minorEastAsia" w:eastAsiaTheme="minorEastAsia"/>
          <w:b w:val="0"/>
          <w:bCs/>
          <w:sz w:val="32"/>
          <w:szCs w:val="32"/>
        </w:rPr>
        <w:t>。</w:t>
      </w:r>
    </w:p>
    <w:p>
      <w:pPr>
        <w:pStyle w:val="10"/>
        <w:ind w:firstLine="480" w:firstLineChars="15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（二）财政拨款支出决算结构情况</w:t>
      </w:r>
    </w:p>
    <w:p>
      <w:pPr>
        <w:pStyle w:val="10"/>
        <w:ind w:firstLine="640" w:firstLineChars="20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2020年度财政拨款支出63.67万元，主要用于以下方面：文化旅游体育与传媒支出120万元。</w:t>
      </w:r>
    </w:p>
    <w:p>
      <w:pPr>
        <w:pStyle w:val="10"/>
        <w:ind w:firstLine="800" w:firstLineChars="25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（三）财政拨款支出决算具体情况</w:t>
      </w:r>
    </w:p>
    <w:p>
      <w:pPr>
        <w:pStyle w:val="10"/>
        <w:ind w:firstLine="800" w:firstLineChars="25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2020年度财政拨款支出决算数为63.67万元，其中：</w:t>
      </w:r>
    </w:p>
    <w:p>
      <w:pPr>
        <w:pStyle w:val="10"/>
        <w:ind w:firstLine="800" w:firstLineChars="250"/>
        <w:rPr>
          <w:rFonts w:hint="eastAsia"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文化旅游体育与传媒支出-体育-其他体育支出。</w:t>
      </w:r>
    </w:p>
    <w:p>
      <w:pPr>
        <w:pStyle w:val="10"/>
        <w:ind w:firstLine="640" w:firstLineChars="20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rPr>
        <w:t>（</w:t>
      </w:r>
      <w:r>
        <w:rPr>
          <w:rFonts w:hint="eastAsia" w:asciiTheme="minorEastAsia" w:hAnsiTheme="minorEastAsia" w:eastAsiaTheme="minorEastAsia"/>
          <w:b w:val="0"/>
          <w:bCs/>
          <w:sz w:val="32"/>
          <w:szCs w:val="32"/>
          <w:lang w:eastAsia="zh-CN"/>
        </w:rPr>
        <w:t>四</w:t>
      </w:r>
      <w:r>
        <w:rPr>
          <w:rFonts w:hint="eastAsia" w:asciiTheme="minorEastAsia" w:hAnsiTheme="minorEastAsia" w:eastAsiaTheme="minorEastAsia"/>
          <w:b w:val="0"/>
          <w:bCs/>
          <w:sz w:val="32"/>
          <w:szCs w:val="32"/>
        </w:rPr>
        <w:t>）“三公”经费财政拨款支出决算总体情况说明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“三公”经费财政拨款支出预算为0万元，支出决算为0万元，完成预算的0%，其中：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因公出国（境）费支出预算为0万元，支出决算为0万元，完成预算的100%。与上年一致。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公务接待费支出预算为0万元，支出决算为0万元。与上年一致。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公务用车购置费及运行维护费支出预算为0万元，支出决算为0万元。与上年一致。</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三、部门（单位）整体支出绩效情况</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（一）、社会效益</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w:t>
      </w:r>
      <w:r>
        <w:rPr>
          <w:rFonts w:hint="eastAsia" w:cs="黑体" w:asciiTheme="minorEastAsia" w:hAnsiTheme="minorEastAsia"/>
          <w:color w:val="000000"/>
          <w:kern w:val="0"/>
          <w:sz w:val="32"/>
          <w:szCs w:val="32"/>
          <w:lang w:eastAsia="zh-CN"/>
        </w:rPr>
        <w:t>本中心</w:t>
      </w:r>
      <w:r>
        <w:rPr>
          <w:rFonts w:hint="eastAsia" w:cs="黑体" w:asciiTheme="minorEastAsia" w:hAnsiTheme="minorEastAsia"/>
          <w:color w:val="000000"/>
          <w:kern w:val="0"/>
          <w:sz w:val="32"/>
          <w:szCs w:val="32"/>
        </w:rPr>
        <w:t>工作细化为党建、安全、后勤等工作，并由专人负责，明确职责。建立健全各项职责和管理制度。</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、建立健全</w:t>
      </w:r>
      <w:r>
        <w:rPr>
          <w:rFonts w:hint="eastAsia" w:cs="黑体" w:asciiTheme="minorEastAsia" w:hAnsiTheme="minorEastAsia"/>
          <w:color w:val="000000"/>
          <w:kern w:val="0"/>
          <w:sz w:val="32"/>
          <w:szCs w:val="32"/>
          <w:lang w:eastAsia="zh-CN"/>
        </w:rPr>
        <w:t>中心</w:t>
      </w:r>
      <w:r>
        <w:rPr>
          <w:rFonts w:hint="eastAsia" w:cs="黑体" w:asciiTheme="minorEastAsia" w:hAnsiTheme="minorEastAsia"/>
          <w:color w:val="000000"/>
          <w:kern w:val="0"/>
          <w:sz w:val="32"/>
          <w:szCs w:val="32"/>
        </w:rPr>
        <w:t>安全管理制度。设立安全管理员1名，明确其职责，制定相关安全预案，加强安全管理。</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（二）经济效益</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中心</w:t>
      </w:r>
      <w:r>
        <w:rPr>
          <w:rFonts w:hint="eastAsia" w:cs="黑体" w:asciiTheme="minorEastAsia" w:hAnsiTheme="minorEastAsia"/>
          <w:color w:val="000000"/>
          <w:kern w:val="0"/>
          <w:sz w:val="32"/>
          <w:szCs w:val="32"/>
        </w:rPr>
        <w:t>实现了预算管理的精细化管理，进一步强化了省市财政拨款资金的监管，坚持“一项一申请”的原则，做到项目事前有报告、事后有登记。</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（三）社会公众满意度</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社</w:t>
      </w:r>
      <w:r>
        <w:rPr>
          <w:rFonts w:hint="eastAsia" w:cs="黑体" w:asciiTheme="minorEastAsia" w:hAnsiTheme="minorEastAsia"/>
          <w:color w:val="000000"/>
          <w:kern w:val="0"/>
          <w:sz w:val="32"/>
          <w:szCs w:val="32"/>
          <w:lang w:eastAsia="zh-CN"/>
        </w:rPr>
        <w:t>会</w:t>
      </w:r>
      <w:r>
        <w:rPr>
          <w:rFonts w:hint="eastAsia" w:cs="黑体" w:asciiTheme="minorEastAsia" w:hAnsiTheme="minorEastAsia"/>
          <w:color w:val="000000"/>
          <w:kern w:val="0"/>
          <w:sz w:val="32"/>
          <w:szCs w:val="32"/>
        </w:rPr>
        <w:t>满意度95%以上。</w:t>
      </w:r>
    </w:p>
    <w:p>
      <w:pPr>
        <w:numPr>
          <w:numId w:val="0"/>
        </w:num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四、</w:t>
      </w:r>
      <w:r>
        <w:rPr>
          <w:rFonts w:hint="eastAsia" w:cs="黑体" w:asciiTheme="minorEastAsia" w:hAnsiTheme="minorEastAsia"/>
          <w:color w:val="000000"/>
          <w:kern w:val="0"/>
          <w:sz w:val="32"/>
          <w:szCs w:val="32"/>
        </w:rPr>
        <w:t>存在的主要问题</w:t>
      </w:r>
    </w:p>
    <w:p>
      <w:pPr>
        <w:numPr>
          <w:ilvl w:val="0"/>
          <w:numId w:val="0"/>
        </w:numPr>
        <w:jc w:val="left"/>
        <w:rPr>
          <w:rFonts w:hint="default"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 xml:space="preserve">    在职在编人员偏少,临聘人员较多.</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五、</w:t>
      </w:r>
      <w:bookmarkStart w:id="0" w:name="_GoBack"/>
      <w:bookmarkEnd w:id="0"/>
      <w:r>
        <w:rPr>
          <w:rFonts w:hint="eastAsia" w:cs="黑体" w:asciiTheme="minorEastAsia" w:hAnsiTheme="minorEastAsia"/>
          <w:color w:val="000000"/>
          <w:kern w:val="0"/>
          <w:sz w:val="32"/>
          <w:szCs w:val="32"/>
        </w:rPr>
        <w:t>改进措施和有关建议</w:t>
      </w:r>
    </w:p>
    <w:p>
      <w:pPr>
        <w:ind w:firstLine="640" w:firstLineChars="200"/>
        <w:jc w:val="left"/>
        <w:rPr>
          <w:rFonts w:hint="default" w:cs="黑体" w:asciiTheme="minorEastAsia" w:hAnsiTheme="minorEastAsia"/>
          <w:color w:val="000000"/>
          <w:kern w:val="0"/>
          <w:sz w:val="32"/>
          <w:szCs w:val="32"/>
          <w:lang w:val="en-US"/>
        </w:rPr>
      </w:pPr>
      <w:r>
        <w:rPr>
          <w:rFonts w:hint="eastAsia" w:cs="黑体" w:asciiTheme="minorEastAsia" w:hAnsiTheme="minorEastAsia"/>
          <w:color w:val="000000"/>
          <w:kern w:val="0"/>
          <w:sz w:val="32"/>
          <w:szCs w:val="32"/>
        </w:rPr>
        <w:t>加大资金投入，加强整体规划设计，提升</w:t>
      </w:r>
      <w:r>
        <w:rPr>
          <w:rFonts w:hint="eastAsia" w:cs="黑体" w:asciiTheme="minorEastAsia" w:hAnsiTheme="minorEastAsia"/>
          <w:color w:val="000000"/>
          <w:kern w:val="0"/>
          <w:sz w:val="32"/>
          <w:szCs w:val="32"/>
          <w:lang w:eastAsia="zh-CN"/>
        </w:rPr>
        <w:t>中心</w:t>
      </w:r>
      <w:r>
        <w:rPr>
          <w:rFonts w:hint="eastAsia" w:cs="黑体" w:asciiTheme="minorEastAsia" w:hAnsiTheme="minorEastAsia"/>
          <w:color w:val="000000"/>
          <w:kern w:val="0"/>
          <w:sz w:val="32"/>
          <w:szCs w:val="32"/>
        </w:rPr>
        <w:t>环境质量；大力引进高素质专业</w:t>
      </w:r>
      <w:r>
        <w:rPr>
          <w:rFonts w:hint="eastAsia" w:cs="黑体" w:asciiTheme="minorEastAsia" w:hAnsiTheme="minorEastAsia"/>
          <w:color w:val="000000"/>
          <w:kern w:val="0"/>
          <w:sz w:val="32"/>
          <w:szCs w:val="32"/>
          <w:lang w:eastAsia="zh-CN"/>
        </w:rPr>
        <w:t>人才</w:t>
      </w:r>
      <w:r>
        <w:rPr>
          <w:rFonts w:hint="eastAsia" w:cs="黑体" w:asciiTheme="minorEastAsia" w:hAnsiTheme="minorEastAsia"/>
          <w:color w:val="000000"/>
          <w:kern w:val="0"/>
          <w:sz w:val="32"/>
          <w:szCs w:val="32"/>
          <w:lang w:val="en-US" w:eastAsia="zh-CN"/>
        </w:rPr>
        <w:t>.</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ED0EF"/>
    <w:multiLevelType w:val="singleLevel"/>
    <w:tmpl w:val="98FED0EF"/>
    <w:lvl w:ilvl="0" w:tentative="0">
      <w:start w:val="1"/>
      <w:numFmt w:val="decimal"/>
      <w:suff w:val="nothing"/>
      <w:lvlText w:val="%1、"/>
      <w:lvlJc w:val="left"/>
    </w:lvl>
  </w:abstractNum>
  <w:abstractNum w:abstractNumId="1">
    <w:nsid w:val="B2C13D10"/>
    <w:multiLevelType w:val="singleLevel"/>
    <w:tmpl w:val="B2C13D10"/>
    <w:lvl w:ilvl="0" w:tentative="0">
      <w:start w:val="2"/>
      <w:numFmt w:val="chineseCounting"/>
      <w:suff w:val="nothing"/>
      <w:lvlText w:val="（%1）"/>
      <w:lvlJc w:val="left"/>
      <w:rPr>
        <w:rFonts w:hint="eastAsia"/>
      </w:rPr>
    </w:lvl>
  </w:abstractNum>
  <w:abstractNum w:abstractNumId="2">
    <w:nsid w:val="D4E0F0A9"/>
    <w:multiLevelType w:val="singleLevel"/>
    <w:tmpl w:val="D4E0F0A9"/>
    <w:lvl w:ilvl="0" w:tentative="0">
      <w:start w:val="9"/>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NlOWFiOGQzMjcxY2RmMDUyZDNmYjdkODM4YTUxNjcifQ=="/>
  </w:docVars>
  <w:rsids>
    <w:rsidRoot w:val="004506F9"/>
    <w:rsid w:val="0002229B"/>
    <w:rsid w:val="000273BD"/>
    <w:rsid w:val="000415B7"/>
    <w:rsid w:val="00041E3F"/>
    <w:rsid w:val="00055DAA"/>
    <w:rsid w:val="00061F7B"/>
    <w:rsid w:val="000658A3"/>
    <w:rsid w:val="00074155"/>
    <w:rsid w:val="000A3F69"/>
    <w:rsid w:val="000E3EB2"/>
    <w:rsid w:val="00103957"/>
    <w:rsid w:val="00111E24"/>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8160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42B83"/>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5AC"/>
    <w:rsid w:val="00812ED5"/>
    <w:rsid w:val="008277D9"/>
    <w:rsid w:val="0084478C"/>
    <w:rsid w:val="0086638C"/>
    <w:rsid w:val="008A3E8D"/>
    <w:rsid w:val="008B028D"/>
    <w:rsid w:val="008D0B5F"/>
    <w:rsid w:val="009237C4"/>
    <w:rsid w:val="00944C48"/>
    <w:rsid w:val="00950252"/>
    <w:rsid w:val="00967F5D"/>
    <w:rsid w:val="009A0F95"/>
    <w:rsid w:val="009B3ADF"/>
    <w:rsid w:val="009C3B52"/>
    <w:rsid w:val="009E5278"/>
    <w:rsid w:val="009E6817"/>
    <w:rsid w:val="009E6E9A"/>
    <w:rsid w:val="009F2A56"/>
    <w:rsid w:val="00A01D2B"/>
    <w:rsid w:val="00A42218"/>
    <w:rsid w:val="00A70249"/>
    <w:rsid w:val="00A70B02"/>
    <w:rsid w:val="00A71D9F"/>
    <w:rsid w:val="00A92E9F"/>
    <w:rsid w:val="00AA2099"/>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07C24"/>
    <w:rsid w:val="00D148C6"/>
    <w:rsid w:val="00D17A8A"/>
    <w:rsid w:val="00D415BA"/>
    <w:rsid w:val="00D644EE"/>
    <w:rsid w:val="00DD06FF"/>
    <w:rsid w:val="00DD5FE9"/>
    <w:rsid w:val="00E00C7A"/>
    <w:rsid w:val="00E37D6C"/>
    <w:rsid w:val="00E403E5"/>
    <w:rsid w:val="00E55B68"/>
    <w:rsid w:val="00E67BE6"/>
    <w:rsid w:val="00E8683C"/>
    <w:rsid w:val="00EA2B72"/>
    <w:rsid w:val="00F74360"/>
    <w:rsid w:val="00FB462F"/>
    <w:rsid w:val="00FE0805"/>
    <w:rsid w:val="00FE16FA"/>
    <w:rsid w:val="00FE328A"/>
    <w:rsid w:val="00FE6269"/>
    <w:rsid w:val="067B473B"/>
    <w:rsid w:val="0E4B7320"/>
    <w:rsid w:val="16A92951"/>
    <w:rsid w:val="197E3B6D"/>
    <w:rsid w:val="1AC35876"/>
    <w:rsid w:val="26C05AE5"/>
    <w:rsid w:val="2DF2410F"/>
    <w:rsid w:val="30826201"/>
    <w:rsid w:val="407A499A"/>
    <w:rsid w:val="44995133"/>
    <w:rsid w:val="4FA23150"/>
    <w:rsid w:val="59027A53"/>
    <w:rsid w:val="615E02F0"/>
    <w:rsid w:val="770C1048"/>
    <w:rsid w:val="77CC779C"/>
    <w:rsid w:val="7CE57A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paragraph" w:customStyle="1" w:styleId="13">
    <w:name w:val="标题 51"/>
    <w:basedOn w:val="1"/>
    <w:qFormat/>
    <w:uiPriority w:val="1"/>
    <w:pPr>
      <w:spacing w:before="214"/>
      <w:ind w:left="100"/>
      <w:outlineLvl w:val="5"/>
    </w:pPr>
    <w:rPr>
      <w:rFonts w:ascii="黑体" w:hAnsi="黑体" w:eastAsia="黑体" w:cs="黑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89EB-0F1E-4906-9574-275DC16BDF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2899</Words>
  <Characters>3071</Characters>
  <Lines>24</Lines>
  <Paragraphs>6</Paragraphs>
  <TotalTime>8</TotalTime>
  <ScaleCrop>false</ScaleCrop>
  <LinksUpToDate>false</LinksUpToDate>
  <CharactersWithSpaces>3125</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lyh</cp:lastModifiedBy>
  <cp:lastPrinted>2021-07-28T00:12:00Z</cp:lastPrinted>
  <dcterms:modified xsi:type="dcterms:W3CDTF">2022-09-04T09:52:46Z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6D859F3A8FE4459A93B969545EF3F1B2</vt:lpwstr>
  </property>
</Properties>
</file>