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黑体" w:hAnsi="黑体" w:eastAsia="黑体" w:cs="宋体"/>
          <w:color w:val="000000"/>
          <w:kern w:val="0"/>
          <w:sz w:val="84"/>
          <w:szCs w:val="84"/>
        </w:rPr>
      </w:pP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84"/>
          <w:szCs w:val="84"/>
        </w:rPr>
        <w:t>2020年度</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84"/>
          <w:szCs w:val="84"/>
        </w:rPr>
        <w:t> </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宋体" w:hAnsi="宋体" w:eastAsia="宋体" w:cs="宋体"/>
          <w:color w:val="000000"/>
          <w:kern w:val="0"/>
          <w:sz w:val="84"/>
          <w:szCs w:val="84"/>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84"/>
          <w:szCs w:val="84"/>
        </w:rPr>
        <w:t>岳阳市第三中学部门决算</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56"/>
          <w:szCs w:val="56"/>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56"/>
          <w:szCs w:val="56"/>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56"/>
          <w:szCs w:val="56"/>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56"/>
          <w:szCs w:val="56"/>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32"/>
          <w:szCs w:val="3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32"/>
          <w:szCs w:val="3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32"/>
          <w:szCs w:val="32"/>
        </w:rPr>
        <w:t> </w:t>
      </w:r>
    </w:p>
    <w:p>
      <w:pPr>
        <w:widowControl/>
        <w:shd w:val="clear" w:color="auto" w:fill="FFFFFF"/>
        <w:spacing w:line="54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56"/>
          <w:szCs w:val="56"/>
        </w:rPr>
        <w:t> </w:t>
      </w:r>
    </w:p>
    <w:p>
      <w:pPr>
        <w:widowControl/>
        <w:shd w:val="clear" w:color="auto" w:fill="FFFFFF"/>
        <w:spacing w:line="500" w:lineRule="atLeast"/>
        <w:jc w:val="center"/>
        <w:rPr>
          <w:rFonts w:ascii="黑体" w:hAnsi="黑体" w:eastAsia="黑体" w:cs="宋体"/>
          <w:color w:val="000000"/>
          <w:kern w:val="0"/>
          <w:sz w:val="24"/>
          <w:szCs w:val="24"/>
        </w:rPr>
      </w:pPr>
      <w:r>
        <w:rPr>
          <w:rFonts w:hint="eastAsia" w:ascii="黑体" w:hAnsi="黑体" w:eastAsia="黑体" w:cs="宋体"/>
          <w:b/>
          <w:bCs/>
          <w:color w:val="000000"/>
          <w:kern w:val="0"/>
          <w:sz w:val="36"/>
          <w:szCs w:val="36"/>
        </w:rPr>
        <w:t>目录</w:t>
      </w:r>
    </w:p>
    <w:p>
      <w:pPr>
        <w:widowControl/>
        <w:shd w:val="clear" w:color="auto" w:fill="FFFFFF"/>
        <w:spacing w:line="50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28"/>
          <w:szCs w:val="28"/>
        </w:rPr>
        <w:t>第一部分</w:t>
      </w:r>
      <w:r>
        <w:rPr>
          <w:rFonts w:hint="eastAsia" w:ascii="黑体" w:hAnsi="黑体" w:eastAsia="黑体" w:cs="宋体"/>
          <w:b/>
          <w:bCs/>
          <w:color w:val="000000"/>
          <w:kern w:val="0"/>
          <w:sz w:val="28"/>
          <w:szCs w:val="28"/>
          <w:lang w:val="en-US" w:eastAsia="zh-CN"/>
        </w:rPr>
        <w:t>岳阳市第三中学</w:t>
      </w:r>
      <w:r>
        <w:rPr>
          <w:rFonts w:hint="eastAsia" w:ascii="黑体" w:hAnsi="黑体" w:eastAsia="黑体" w:cs="宋体"/>
          <w:b/>
          <w:bCs/>
          <w:color w:val="000000"/>
          <w:kern w:val="0"/>
          <w:sz w:val="28"/>
          <w:szCs w:val="28"/>
        </w:rPr>
        <w:t>单位概况</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一、部门职责</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二、机构设置</w:t>
      </w:r>
    </w:p>
    <w:p>
      <w:pPr>
        <w:widowControl/>
        <w:shd w:val="clear" w:color="auto" w:fill="FFFFFF"/>
        <w:spacing w:line="50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28"/>
          <w:szCs w:val="28"/>
        </w:rPr>
        <w:t>第二部分2020年度部门决算表</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一、收入支出决算总表</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二、收入决算表</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三、支出决算表</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四、财政拨款收入支出决算总表</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五、一般公共预算财政拨款支出决算表</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六、一般公共预算财政拨款基本支出决算表</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七、一般公共预算财政拨款“三公”经费支出决算表</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八、政府性基金预算财政拨款收入支出决算表</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九、国有资本经营预算财政拨款支出决算表</w:t>
      </w:r>
    </w:p>
    <w:p>
      <w:pPr>
        <w:widowControl/>
        <w:shd w:val="clear" w:color="auto" w:fill="FFFFFF"/>
        <w:spacing w:line="50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28"/>
          <w:szCs w:val="28"/>
        </w:rPr>
        <w:t>第三部分2020年度部门决算情况说明</w:t>
      </w:r>
    </w:p>
    <w:p>
      <w:pPr>
        <w:widowControl/>
        <w:shd w:val="clear" w:color="auto" w:fill="FFFFFF"/>
        <w:spacing w:line="500" w:lineRule="atLeast"/>
        <w:ind w:firstLine="700"/>
        <w:jc w:val="left"/>
        <w:rPr>
          <w:rFonts w:ascii="黑体" w:hAnsi="黑体" w:eastAsia="黑体" w:cs="宋体"/>
          <w:color w:val="000000"/>
          <w:kern w:val="0"/>
          <w:sz w:val="24"/>
          <w:szCs w:val="24"/>
        </w:rPr>
      </w:pPr>
      <w:r>
        <w:rPr>
          <w:rFonts w:hint="eastAsia" w:ascii="宋体" w:hAnsi="宋体" w:eastAsia="宋体" w:cs="宋体"/>
          <w:color w:val="000000"/>
          <w:kern w:val="0"/>
          <w:sz w:val="28"/>
          <w:szCs w:val="28"/>
        </w:rPr>
        <w:t>一、收入支出决算总体情况说明</w:t>
      </w:r>
    </w:p>
    <w:p>
      <w:pPr>
        <w:widowControl/>
        <w:shd w:val="clear" w:color="auto" w:fill="FFFFFF"/>
        <w:spacing w:line="500" w:lineRule="atLeast"/>
        <w:ind w:firstLine="700"/>
        <w:jc w:val="left"/>
        <w:rPr>
          <w:rFonts w:ascii="Calibri" w:hAnsi="Calibri" w:eastAsia="宋体" w:cs="宋体"/>
          <w:color w:val="000000"/>
          <w:kern w:val="0"/>
          <w:szCs w:val="21"/>
        </w:rPr>
      </w:pPr>
      <w:r>
        <w:rPr>
          <w:rFonts w:hint="eastAsia" w:ascii="宋体" w:hAnsi="宋体" w:eastAsia="宋体" w:cs="宋体"/>
          <w:color w:val="000000"/>
          <w:kern w:val="0"/>
          <w:sz w:val="28"/>
          <w:szCs w:val="28"/>
        </w:rPr>
        <w:t>二、收入决算情况说明</w:t>
      </w:r>
    </w:p>
    <w:p>
      <w:pPr>
        <w:widowControl/>
        <w:shd w:val="clear" w:color="auto" w:fill="FFFFFF"/>
        <w:spacing w:line="500" w:lineRule="atLeast"/>
        <w:ind w:firstLine="700"/>
        <w:jc w:val="left"/>
        <w:rPr>
          <w:rFonts w:ascii="Calibri" w:hAnsi="Calibri" w:eastAsia="宋体" w:cs="宋体"/>
          <w:color w:val="000000"/>
          <w:kern w:val="0"/>
          <w:szCs w:val="21"/>
        </w:rPr>
      </w:pPr>
      <w:r>
        <w:rPr>
          <w:rFonts w:hint="eastAsia" w:ascii="宋体" w:hAnsi="宋体" w:eastAsia="宋体" w:cs="宋体"/>
          <w:color w:val="000000"/>
          <w:kern w:val="0"/>
          <w:sz w:val="28"/>
          <w:szCs w:val="28"/>
        </w:rPr>
        <w:t>三、支出决算情况说明</w:t>
      </w:r>
    </w:p>
    <w:p>
      <w:pPr>
        <w:widowControl/>
        <w:shd w:val="clear" w:color="auto" w:fill="FFFFFF"/>
        <w:spacing w:line="500" w:lineRule="atLeast"/>
        <w:ind w:firstLine="700"/>
        <w:jc w:val="left"/>
        <w:rPr>
          <w:rFonts w:ascii="Calibri" w:hAnsi="Calibri" w:eastAsia="宋体" w:cs="宋体"/>
          <w:color w:val="000000"/>
          <w:kern w:val="0"/>
          <w:szCs w:val="21"/>
        </w:rPr>
      </w:pPr>
      <w:r>
        <w:rPr>
          <w:rFonts w:hint="eastAsia" w:ascii="宋体" w:hAnsi="宋体" w:eastAsia="宋体" w:cs="宋体"/>
          <w:color w:val="000000"/>
          <w:kern w:val="0"/>
          <w:sz w:val="28"/>
          <w:szCs w:val="28"/>
        </w:rPr>
        <w:t>四、财政拨款收入支出决算总体情况说明</w:t>
      </w:r>
    </w:p>
    <w:p>
      <w:pPr>
        <w:widowControl/>
        <w:shd w:val="clear" w:color="auto" w:fill="FFFFFF"/>
        <w:spacing w:line="500" w:lineRule="atLeast"/>
        <w:ind w:firstLine="700"/>
        <w:jc w:val="left"/>
        <w:rPr>
          <w:rFonts w:ascii="Calibri" w:hAnsi="Calibri" w:eastAsia="宋体" w:cs="宋体"/>
          <w:color w:val="000000"/>
          <w:kern w:val="0"/>
          <w:szCs w:val="21"/>
        </w:rPr>
      </w:pPr>
      <w:r>
        <w:rPr>
          <w:rFonts w:hint="eastAsia" w:ascii="宋体" w:hAnsi="宋体" w:eastAsia="宋体" w:cs="宋体"/>
          <w:color w:val="000000"/>
          <w:kern w:val="0"/>
          <w:sz w:val="28"/>
          <w:szCs w:val="28"/>
        </w:rPr>
        <w:t>五、一般公共预算财政拨款支出决算情况说明</w:t>
      </w:r>
    </w:p>
    <w:p>
      <w:pPr>
        <w:widowControl/>
        <w:shd w:val="clear" w:color="auto" w:fill="FFFFFF"/>
        <w:spacing w:line="500" w:lineRule="atLeast"/>
        <w:ind w:firstLine="700"/>
        <w:jc w:val="left"/>
        <w:rPr>
          <w:rFonts w:ascii="Calibri" w:hAnsi="Calibri" w:eastAsia="宋体" w:cs="宋体"/>
          <w:color w:val="000000"/>
          <w:kern w:val="0"/>
          <w:szCs w:val="21"/>
        </w:rPr>
      </w:pPr>
      <w:r>
        <w:rPr>
          <w:rFonts w:hint="eastAsia" w:ascii="宋体" w:hAnsi="宋体" w:eastAsia="宋体" w:cs="宋体"/>
          <w:color w:val="000000"/>
          <w:kern w:val="0"/>
          <w:sz w:val="28"/>
          <w:szCs w:val="28"/>
        </w:rPr>
        <w:t>六、一般公共预算财政拨款基本支出决算情况说明</w:t>
      </w:r>
    </w:p>
    <w:p>
      <w:pPr>
        <w:widowControl/>
        <w:shd w:val="clear" w:color="auto" w:fill="FFFFFF"/>
        <w:spacing w:line="500" w:lineRule="atLeast"/>
        <w:ind w:firstLine="700"/>
        <w:jc w:val="left"/>
        <w:rPr>
          <w:rFonts w:ascii="Calibri" w:hAnsi="Calibri" w:eastAsia="宋体" w:cs="宋体"/>
          <w:color w:val="000000"/>
          <w:kern w:val="0"/>
          <w:szCs w:val="21"/>
        </w:rPr>
      </w:pPr>
      <w:r>
        <w:rPr>
          <w:rFonts w:hint="eastAsia" w:ascii="宋体" w:hAnsi="宋体" w:eastAsia="宋体" w:cs="宋体"/>
          <w:color w:val="000000"/>
          <w:kern w:val="0"/>
          <w:sz w:val="28"/>
          <w:szCs w:val="28"/>
        </w:rPr>
        <w:t>七、一般公共预算财政拨款三公经费支出决算情况说明</w:t>
      </w:r>
    </w:p>
    <w:p>
      <w:pPr>
        <w:widowControl/>
        <w:shd w:val="clear" w:color="auto" w:fill="FFFFFF"/>
        <w:spacing w:line="500" w:lineRule="atLeast"/>
        <w:ind w:firstLine="700"/>
        <w:jc w:val="left"/>
        <w:rPr>
          <w:rFonts w:ascii="Calibri" w:hAnsi="Calibri" w:eastAsia="宋体" w:cs="宋体"/>
          <w:color w:val="000000"/>
          <w:kern w:val="0"/>
          <w:szCs w:val="21"/>
        </w:rPr>
      </w:pPr>
      <w:r>
        <w:rPr>
          <w:rFonts w:hint="eastAsia" w:ascii="宋体" w:hAnsi="宋体" w:eastAsia="宋体" w:cs="宋体"/>
          <w:color w:val="000000"/>
          <w:kern w:val="0"/>
          <w:sz w:val="28"/>
          <w:szCs w:val="28"/>
        </w:rPr>
        <w:t>八、政府性基金预算收入支出决算情况</w:t>
      </w:r>
    </w:p>
    <w:p>
      <w:pPr>
        <w:widowControl/>
        <w:shd w:val="clear" w:color="auto" w:fill="FFFFFF"/>
        <w:spacing w:line="500" w:lineRule="atLeast"/>
        <w:jc w:val="left"/>
        <w:rPr>
          <w:rFonts w:ascii="Calibri" w:hAnsi="Calibri" w:eastAsia="宋体" w:cs="宋体"/>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九、国有资本经营预算财政拨款支出决算情况</w:t>
      </w:r>
    </w:p>
    <w:p>
      <w:pPr>
        <w:widowControl/>
        <w:shd w:val="clear" w:color="auto" w:fill="FFFFFF"/>
        <w:spacing w:line="500" w:lineRule="atLeast"/>
        <w:jc w:val="left"/>
        <w:rPr>
          <w:rFonts w:ascii="Calibri" w:hAnsi="Calibri" w:eastAsia="宋体" w:cs="宋体"/>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十、关于机关运行经费支出说明</w:t>
      </w:r>
    </w:p>
    <w:p>
      <w:pPr>
        <w:widowControl/>
        <w:shd w:val="clear" w:color="auto" w:fill="FFFFFF"/>
        <w:spacing w:line="500" w:lineRule="atLeast"/>
        <w:jc w:val="left"/>
        <w:rPr>
          <w:rFonts w:ascii="Calibri" w:hAnsi="Calibri" w:eastAsia="宋体" w:cs="宋体"/>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十一、一般性支出情况</w:t>
      </w:r>
    </w:p>
    <w:p>
      <w:pPr>
        <w:widowControl/>
        <w:shd w:val="clear" w:color="auto" w:fill="FFFFFF"/>
        <w:spacing w:line="500" w:lineRule="atLeast"/>
        <w:jc w:val="left"/>
        <w:rPr>
          <w:rFonts w:ascii="Calibri" w:hAnsi="Calibri" w:eastAsia="宋体" w:cs="宋体"/>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十二、关于政府采购支出说明</w:t>
      </w:r>
    </w:p>
    <w:p>
      <w:pPr>
        <w:widowControl/>
        <w:shd w:val="clear" w:color="auto" w:fill="FFFFFF"/>
        <w:spacing w:line="500" w:lineRule="atLeast"/>
        <w:jc w:val="left"/>
        <w:rPr>
          <w:rFonts w:ascii="Calibri" w:hAnsi="Calibri" w:eastAsia="宋体" w:cs="宋体"/>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十三、关于国有资产占用情况说明</w:t>
      </w:r>
    </w:p>
    <w:p>
      <w:pPr>
        <w:widowControl/>
        <w:shd w:val="clear" w:color="auto" w:fill="FFFFFF"/>
        <w:spacing w:line="500" w:lineRule="atLeast"/>
        <w:jc w:val="left"/>
        <w:rPr>
          <w:rFonts w:ascii="Calibri" w:hAnsi="Calibri" w:eastAsia="宋体" w:cs="宋体"/>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十四、关于</w:t>
      </w:r>
      <w:r>
        <w:rPr>
          <w:rFonts w:hint="eastAsia" w:ascii="仿宋" w:hAnsi="仿宋" w:eastAsia="仿宋" w:cs="宋体"/>
          <w:color w:val="000000"/>
          <w:kern w:val="0"/>
          <w:sz w:val="28"/>
          <w:szCs w:val="28"/>
        </w:rPr>
        <w:t>2020</w:t>
      </w:r>
      <w:r>
        <w:rPr>
          <w:rFonts w:hint="eastAsia" w:ascii="宋体" w:hAnsi="宋体" w:eastAsia="宋体" w:cs="宋体"/>
          <w:color w:val="000000"/>
          <w:kern w:val="0"/>
          <w:sz w:val="28"/>
          <w:szCs w:val="28"/>
        </w:rPr>
        <w:t>年度预算绩效情况的说明</w:t>
      </w:r>
    </w:p>
    <w:p>
      <w:pPr>
        <w:widowControl/>
        <w:shd w:val="clear" w:color="auto" w:fill="FFFFFF"/>
        <w:spacing w:line="500" w:lineRule="atLeast"/>
        <w:jc w:val="left"/>
        <w:rPr>
          <w:rFonts w:ascii="Calibri" w:hAnsi="Calibri" w:eastAsia="宋体" w:cs="宋体"/>
          <w:color w:val="000000"/>
          <w:kern w:val="0"/>
          <w:szCs w:val="21"/>
        </w:rPr>
      </w:pPr>
      <w:r>
        <w:rPr>
          <w:rFonts w:hint="eastAsia" w:ascii="黑体" w:hAnsi="黑体" w:eastAsia="黑体" w:cs="宋体"/>
          <w:b/>
          <w:bCs/>
          <w:color w:val="000000"/>
          <w:kern w:val="0"/>
          <w:sz w:val="28"/>
          <w:szCs w:val="28"/>
        </w:rPr>
        <w:t>第四部分名词解释</w:t>
      </w:r>
    </w:p>
    <w:p>
      <w:pPr>
        <w:widowControl/>
        <w:shd w:val="clear" w:color="auto" w:fill="FFFFFF"/>
        <w:spacing w:line="500" w:lineRule="atLeast"/>
        <w:jc w:val="left"/>
        <w:rPr>
          <w:rFonts w:ascii="Calibri" w:hAnsi="Calibri" w:eastAsia="宋体" w:cs="宋体"/>
          <w:color w:val="000000"/>
          <w:kern w:val="0"/>
          <w:szCs w:val="21"/>
        </w:rPr>
      </w:pPr>
      <w:r>
        <w:rPr>
          <w:rFonts w:hint="eastAsia" w:ascii="黑体" w:hAnsi="黑体" w:eastAsia="黑体" w:cs="宋体"/>
          <w:b/>
          <w:bCs/>
          <w:color w:val="000000"/>
          <w:kern w:val="0"/>
          <w:sz w:val="28"/>
          <w:szCs w:val="28"/>
        </w:rPr>
        <w:t>第五部分附件</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rPr>
          <w:rFonts w:ascii="Calibri" w:hAnsi="Calibri" w:eastAsia="宋体" w:cs="宋体"/>
          <w:color w:val="000000"/>
          <w:kern w:val="0"/>
          <w:sz w:val="72"/>
          <w:szCs w:val="72"/>
        </w:rPr>
      </w:pPr>
      <w:r>
        <w:rPr>
          <w:rFonts w:ascii="Calibri" w:hAnsi="Calibri" w:eastAsia="宋体" w:cs="宋体"/>
          <w:color w:val="000000"/>
          <w:kern w:val="0"/>
          <w:sz w:val="72"/>
          <w:szCs w:val="72"/>
        </w:rPr>
        <w:t> </w:t>
      </w:r>
    </w:p>
    <w:p>
      <w:pPr>
        <w:widowControl/>
        <w:shd w:val="clear" w:color="auto" w:fill="FFFFFF"/>
        <w:spacing w:line="360" w:lineRule="atLeast"/>
        <w:rPr>
          <w:rFonts w:ascii="Calibri" w:hAnsi="Calibri" w:eastAsia="宋体" w:cs="宋体"/>
          <w:color w:val="000000"/>
          <w:kern w:val="0"/>
          <w:sz w:val="72"/>
          <w:szCs w:val="72"/>
        </w:rPr>
      </w:pPr>
    </w:p>
    <w:p>
      <w:pPr>
        <w:widowControl/>
        <w:shd w:val="clear" w:color="auto" w:fill="FFFFFF"/>
        <w:spacing w:line="360" w:lineRule="atLeast"/>
        <w:rPr>
          <w:rFonts w:ascii="Calibri" w:hAnsi="Calibri" w:eastAsia="宋体" w:cs="宋体"/>
          <w:color w:val="000000"/>
          <w:kern w:val="0"/>
          <w:sz w:val="72"/>
          <w:szCs w:val="72"/>
        </w:rPr>
      </w:pPr>
    </w:p>
    <w:p>
      <w:pPr>
        <w:widowControl/>
        <w:shd w:val="clear" w:color="auto" w:fill="FFFFFF"/>
        <w:spacing w:line="360" w:lineRule="atLeast"/>
        <w:rPr>
          <w:rFonts w:ascii="Calibri" w:hAnsi="Calibri" w:eastAsia="宋体" w:cs="宋体"/>
          <w:color w:val="000000"/>
          <w:kern w:val="0"/>
          <w:sz w:val="72"/>
          <w:szCs w:val="72"/>
        </w:rPr>
      </w:pPr>
    </w:p>
    <w:p>
      <w:pPr>
        <w:widowControl/>
        <w:shd w:val="clear" w:color="auto" w:fill="FFFFFF"/>
        <w:spacing w:line="360" w:lineRule="atLeast"/>
        <w:rPr>
          <w:rFonts w:ascii="Calibri" w:hAnsi="Calibri" w:eastAsia="宋体" w:cs="宋体"/>
          <w:color w:val="000000"/>
          <w:kern w:val="0"/>
          <w:szCs w:val="21"/>
        </w:rPr>
      </w:pP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84"/>
          <w:szCs w:val="84"/>
        </w:rPr>
        <w:t>第一部分</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84"/>
          <w:szCs w:val="84"/>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84"/>
          <w:szCs w:val="84"/>
        </w:rPr>
        <w:t>岳阳市第三中学概况</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ind w:left="720"/>
        <w:jc w:val="left"/>
        <w:rPr>
          <w:rFonts w:ascii="Calibri" w:hAnsi="Calibri" w:eastAsia="宋体" w:cs="宋体"/>
          <w:color w:val="000000"/>
          <w:kern w:val="0"/>
          <w:szCs w:val="21"/>
        </w:rPr>
      </w:pPr>
      <w:r>
        <w:rPr>
          <w:rFonts w:hint="eastAsia" w:ascii="宋体" w:hAnsi="宋体" w:eastAsia="宋体" w:cs="宋体"/>
          <w:color w:val="000000"/>
          <w:kern w:val="0"/>
          <w:sz w:val="32"/>
          <w:szCs w:val="32"/>
        </w:rPr>
        <w:t> </w:t>
      </w:r>
    </w:p>
    <w:p>
      <w:pPr>
        <w:widowControl/>
        <w:shd w:val="clear" w:color="auto" w:fill="FFFFFF"/>
        <w:spacing w:line="360" w:lineRule="atLeast"/>
        <w:ind w:left="720"/>
        <w:jc w:val="left"/>
        <w:rPr>
          <w:rFonts w:ascii="Calibri" w:hAnsi="Calibri" w:eastAsia="宋体" w:cs="宋体"/>
          <w:color w:val="000000"/>
          <w:kern w:val="0"/>
          <w:szCs w:val="21"/>
        </w:rPr>
      </w:pPr>
      <w:r>
        <w:rPr>
          <w:rFonts w:hint="eastAsia" w:ascii="宋体" w:hAnsi="宋体" w:eastAsia="宋体" w:cs="宋体"/>
          <w:color w:val="000000"/>
          <w:kern w:val="0"/>
          <w:sz w:val="32"/>
          <w:szCs w:val="32"/>
        </w:rPr>
        <w:t> </w:t>
      </w:r>
    </w:p>
    <w:p>
      <w:pPr>
        <w:widowControl/>
        <w:shd w:val="clear" w:color="auto" w:fill="FFFFFF"/>
        <w:spacing w:line="360" w:lineRule="atLeast"/>
        <w:ind w:left="72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p>
      <w:pPr>
        <w:widowControl/>
        <w:shd w:val="clear" w:color="auto" w:fill="FFFFFF"/>
        <w:spacing w:line="360" w:lineRule="atLeast"/>
        <w:ind w:left="720"/>
        <w:jc w:val="left"/>
        <w:rPr>
          <w:rFonts w:ascii="宋体" w:hAnsi="宋体" w:eastAsia="宋体" w:cs="宋体"/>
          <w:color w:val="000000"/>
          <w:kern w:val="0"/>
          <w:sz w:val="32"/>
          <w:szCs w:val="32"/>
        </w:rPr>
      </w:pPr>
    </w:p>
    <w:p>
      <w:pPr>
        <w:widowControl/>
        <w:shd w:val="clear" w:color="auto" w:fill="FFFFFF"/>
        <w:spacing w:line="360" w:lineRule="atLeast"/>
        <w:ind w:left="720"/>
        <w:jc w:val="left"/>
        <w:rPr>
          <w:rFonts w:ascii="宋体" w:hAnsi="宋体" w:eastAsia="宋体" w:cs="宋体"/>
          <w:color w:val="000000"/>
          <w:kern w:val="0"/>
          <w:sz w:val="32"/>
          <w:szCs w:val="32"/>
        </w:rPr>
      </w:pPr>
    </w:p>
    <w:p>
      <w:pPr>
        <w:widowControl/>
        <w:shd w:val="clear" w:color="auto" w:fill="FFFFFF"/>
        <w:spacing w:line="360" w:lineRule="atLeast"/>
        <w:ind w:left="720"/>
        <w:jc w:val="left"/>
        <w:rPr>
          <w:rFonts w:ascii="宋体" w:hAnsi="宋体" w:eastAsia="宋体" w:cs="宋体"/>
          <w:color w:val="000000"/>
          <w:kern w:val="0"/>
          <w:sz w:val="32"/>
          <w:szCs w:val="32"/>
        </w:rPr>
      </w:pPr>
    </w:p>
    <w:p>
      <w:pPr>
        <w:widowControl/>
        <w:shd w:val="clear" w:color="auto" w:fill="FFFFFF"/>
        <w:spacing w:line="360" w:lineRule="atLeast"/>
        <w:ind w:left="720"/>
        <w:jc w:val="left"/>
        <w:rPr>
          <w:rFonts w:ascii="宋体" w:hAnsi="宋体" w:eastAsia="宋体" w:cs="宋体"/>
          <w:color w:val="000000"/>
          <w:kern w:val="0"/>
          <w:sz w:val="32"/>
          <w:szCs w:val="32"/>
        </w:rPr>
      </w:pPr>
    </w:p>
    <w:p>
      <w:pPr>
        <w:widowControl/>
        <w:shd w:val="clear" w:color="auto" w:fill="FFFFFF"/>
        <w:spacing w:line="360" w:lineRule="atLeast"/>
        <w:ind w:left="720"/>
        <w:jc w:val="left"/>
        <w:rPr>
          <w:rFonts w:ascii="宋体" w:hAnsi="宋体" w:eastAsia="宋体" w:cs="宋体"/>
          <w:color w:val="000000"/>
          <w:kern w:val="0"/>
          <w:sz w:val="32"/>
          <w:szCs w:val="32"/>
        </w:rPr>
      </w:pPr>
    </w:p>
    <w:p>
      <w:pPr>
        <w:widowControl/>
        <w:shd w:val="clear" w:color="auto" w:fill="FFFFFF"/>
        <w:spacing w:line="360" w:lineRule="atLeast"/>
        <w:ind w:left="720"/>
        <w:jc w:val="left"/>
        <w:rPr>
          <w:rFonts w:ascii="Calibri" w:hAnsi="Calibri" w:eastAsia="宋体" w:cs="宋体"/>
          <w:color w:val="000000"/>
          <w:kern w:val="0"/>
          <w:szCs w:val="21"/>
        </w:rPr>
      </w:pPr>
    </w:p>
    <w:p>
      <w:pPr>
        <w:widowControl/>
        <w:shd w:val="clear" w:color="auto" w:fill="FFFFFF"/>
        <w:spacing w:line="360" w:lineRule="atLeast"/>
        <w:ind w:left="720" w:hanging="720"/>
        <w:jc w:val="left"/>
        <w:rPr>
          <w:rFonts w:ascii="Calibri" w:hAnsi="Calibri" w:eastAsia="宋体" w:cs="宋体"/>
          <w:color w:val="000000"/>
          <w:kern w:val="0"/>
          <w:szCs w:val="21"/>
        </w:rPr>
      </w:pPr>
      <w:r>
        <w:rPr>
          <w:rFonts w:hint="eastAsia" w:ascii="黑体" w:hAnsi="黑体" w:eastAsia="黑体" w:cs="宋体"/>
          <w:color w:val="000000"/>
          <w:kern w:val="0"/>
          <w:sz w:val="32"/>
          <w:szCs w:val="32"/>
        </w:rPr>
        <w:t>一、</w:t>
      </w:r>
      <w:r>
        <w:rPr>
          <w:rFonts w:ascii="Times New Roman" w:hAnsi="Times New Roman" w:eastAsia="黑体" w:cs="Times New Roman"/>
          <w:color w:val="000000"/>
          <w:kern w:val="0"/>
          <w:sz w:val="14"/>
        </w:rPr>
        <w:t> </w:t>
      </w:r>
      <w:r>
        <w:rPr>
          <w:rFonts w:hint="eastAsia" w:ascii="黑体" w:hAnsi="黑体" w:eastAsia="黑体" w:cs="宋体"/>
          <w:color w:val="000000"/>
          <w:kern w:val="0"/>
          <w:sz w:val="32"/>
          <w:szCs w:val="32"/>
        </w:rPr>
        <w:t>部门职责</w:t>
      </w:r>
    </w:p>
    <w:p>
      <w:pPr>
        <w:widowControl/>
        <w:shd w:val="clear" w:color="auto" w:fill="FFFFFF"/>
        <w:spacing w:line="60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岳阳市第三中学是隶属于岳阳市教育体育局市直属管理的一所高中学校，是财政全额拨款事业单位，从事高中学历教育教学各项活动。</w:t>
      </w:r>
    </w:p>
    <w:p>
      <w:pPr>
        <w:widowControl/>
        <w:shd w:val="clear" w:color="auto" w:fill="FFFFFF"/>
        <w:spacing w:line="600" w:lineRule="atLeast"/>
        <w:rPr>
          <w:rFonts w:ascii="Calibri" w:hAnsi="Calibri" w:eastAsia="宋体" w:cs="宋体"/>
          <w:color w:val="000000"/>
          <w:kern w:val="0"/>
          <w:szCs w:val="21"/>
        </w:rPr>
      </w:pPr>
      <w:r>
        <w:rPr>
          <w:rFonts w:hint="eastAsia" w:ascii="宋体" w:hAnsi="宋体" w:eastAsia="宋体" w:cs="宋体"/>
          <w:color w:val="000000"/>
          <w:kern w:val="0"/>
          <w:sz w:val="32"/>
          <w:szCs w:val="32"/>
        </w:rPr>
        <w:t> </w:t>
      </w:r>
    </w:p>
    <w:p>
      <w:pPr>
        <w:widowControl/>
        <w:shd w:val="clear" w:color="auto" w:fill="FFFFFF"/>
        <w:spacing w:line="600" w:lineRule="atLeast"/>
        <w:rPr>
          <w:rFonts w:ascii="Calibri" w:hAnsi="Calibri" w:eastAsia="宋体" w:cs="宋体"/>
          <w:color w:val="000000"/>
          <w:kern w:val="0"/>
          <w:szCs w:val="21"/>
        </w:rPr>
      </w:pPr>
      <w:r>
        <w:rPr>
          <w:rFonts w:hint="eastAsia" w:ascii="黑体" w:hAnsi="黑体" w:eastAsia="黑体" w:cs="宋体"/>
          <w:color w:val="000000"/>
          <w:kern w:val="0"/>
          <w:sz w:val="32"/>
          <w:szCs w:val="32"/>
        </w:rPr>
        <w:t>二、机构设置及决算单位构成</w:t>
      </w:r>
    </w:p>
    <w:p>
      <w:pPr>
        <w:widowControl/>
        <w:shd w:val="clear" w:color="auto" w:fill="FFFFFF"/>
        <w:spacing w:line="600" w:lineRule="atLeast"/>
        <w:rPr>
          <w:rFonts w:ascii="Calibri" w:hAnsi="Calibri" w:eastAsia="宋体" w:cs="宋体"/>
          <w:color w:val="000000"/>
          <w:kern w:val="0"/>
          <w:szCs w:val="21"/>
        </w:rPr>
      </w:pPr>
      <w:r>
        <w:rPr>
          <w:rFonts w:hint="eastAsia" w:ascii="宋体" w:hAnsi="宋体" w:eastAsia="宋体" w:cs="宋体"/>
          <w:color w:val="000000"/>
          <w:kern w:val="0"/>
          <w:sz w:val="32"/>
          <w:szCs w:val="32"/>
        </w:rPr>
        <w:t>（一）内设机构设置。学校内设处室五个，分别为办公室、教务处、政教处、总务处和工会。在校学生891人，在职教职工88人，离休2人，退休102人。</w:t>
      </w:r>
    </w:p>
    <w:p>
      <w:pPr>
        <w:widowControl/>
        <w:shd w:val="clear" w:color="auto" w:fill="FFFFFF"/>
        <w:spacing w:line="600" w:lineRule="atLeast"/>
        <w:rPr>
          <w:rFonts w:ascii="Calibri" w:hAnsi="Calibri" w:eastAsia="宋体" w:cs="宋体"/>
          <w:color w:val="000000"/>
          <w:kern w:val="0"/>
          <w:szCs w:val="21"/>
        </w:rPr>
      </w:pPr>
      <w:r>
        <w:rPr>
          <w:rFonts w:hint="eastAsia" w:ascii="宋体" w:hAnsi="宋体" w:eastAsia="宋体" w:cs="宋体"/>
          <w:color w:val="000000"/>
          <w:kern w:val="0"/>
          <w:sz w:val="32"/>
          <w:szCs w:val="32"/>
        </w:rPr>
        <w:t>（二）决算单位构成。岳阳市第三中学本级</w:t>
      </w:r>
    </w:p>
    <w:p>
      <w:pPr>
        <w:widowControl/>
        <w:shd w:val="clear" w:color="auto" w:fill="FFFFFF"/>
        <w:spacing w:line="360" w:lineRule="atLeast"/>
        <w:jc w:val="left"/>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28"/>
          <w:szCs w:val="28"/>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72"/>
          <w:szCs w:val="72"/>
        </w:rPr>
        <w:t>第二部分</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72"/>
          <w:szCs w:val="72"/>
        </w:rPr>
        <w:t>部门决算表</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 w:val="72"/>
          <w:szCs w:val="72"/>
        </w:rPr>
      </w:pPr>
    </w:p>
    <w:p>
      <w:pPr>
        <w:widowControl/>
        <w:shd w:val="clear" w:color="auto" w:fill="FFFFFF"/>
        <w:spacing w:line="360" w:lineRule="atLeast"/>
        <w:jc w:val="center"/>
        <w:rPr>
          <w:rFonts w:ascii="Calibri" w:hAnsi="Calibri" w:eastAsia="宋体" w:cs="宋体"/>
          <w:color w:val="000000"/>
          <w:kern w:val="0"/>
          <w:sz w:val="72"/>
          <w:szCs w:val="72"/>
        </w:rPr>
      </w:pPr>
    </w:p>
    <w:p>
      <w:pPr>
        <w:widowControl/>
        <w:shd w:val="clear" w:color="auto" w:fill="FFFFFF"/>
        <w:spacing w:line="360" w:lineRule="atLeast"/>
        <w:jc w:val="center"/>
        <w:rPr>
          <w:rFonts w:ascii="Calibri" w:hAnsi="Calibri" w:eastAsia="宋体" w:cs="宋体"/>
          <w:color w:val="000000"/>
          <w:kern w:val="0"/>
          <w:szCs w:val="21"/>
        </w:rPr>
      </w:pPr>
      <w:r>
        <w:rPr>
          <w:rFonts w:ascii="Calibri" w:hAnsi="Calibri" w:eastAsia="宋体" w:cs="宋体"/>
          <w:color w:val="000000"/>
          <w:kern w:val="0"/>
          <w:sz w:val="72"/>
          <w:szCs w:val="72"/>
        </w:rPr>
        <w:t> </w:t>
      </w:r>
    </w:p>
    <w:p>
      <w:pPr>
        <w:widowControl/>
        <w:shd w:val="clear" w:color="auto" w:fill="FFFFFF"/>
        <w:spacing w:line="360" w:lineRule="atLeast"/>
        <w:jc w:val="center"/>
        <w:rPr>
          <w:rFonts w:ascii="Calibri" w:hAnsi="Calibri" w:eastAsia="宋体" w:cs="宋体"/>
          <w:color w:val="000000"/>
          <w:kern w:val="0"/>
          <w:sz w:val="72"/>
          <w:szCs w:val="72"/>
        </w:rPr>
        <w:sectPr>
          <w:headerReference r:id="rId3" w:type="default"/>
          <w:headerReference r:id="rId4" w:type="even"/>
          <w:pgSz w:w="11906" w:h="16838"/>
          <w:pgMar w:top="1440" w:right="1797" w:bottom="1440" w:left="1797" w:header="851" w:footer="992" w:gutter="0"/>
          <w:cols w:space="425" w:num="1"/>
          <w:docGrid w:type="linesAndChars" w:linePitch="312" w:charSpace="0"/>
        </w:sectPr>
      </w:pPr>
    </w:p>
    <w:tbl>
      <w:tblPr>
        <w:tblStyle w:val="5"/>
        <w:tblpPr w:leftFromText="180" w:rightFromText="180" w:vertAnchor="page" w:horzAnchor="margin" w:tblpXSpec="center" w:tblpY="3302"/>
        <w:tblW w:w="12537" w:type="dxa"/>
        <w:tblInd w:w="0" w:type="dxa"/>
        <w:tblLayout w:type="autofit"/>
        <w:tblCellMar>
          <w:top w:w="0" w:type="dxa"/>
          <w:left w:w="0" w:type="dxa"/>
          <w:bottom w:w="0" w:type="dxa"/>
          <w:right w:w="0" w:type="dxa"/>
        </w:tblCellMar>
      </w:tblPr>
      <w:tblGrid>
        <w:gridCol w:w="3234"/>
        <w:gridCol w:w="436"/>
        <w:gridCol w:w="436"/>
        <w:gridCol w:w="239"/>
        <w:gridCol w:w="481"/>
        <w:gridCol w:w="86"/>
        <w:gridCol w:w="189"/>
        <w:gridCol w:w="961"/>
        <w:gridCol w:w="1973"/>
        <w:gridCol w:w="1029"/>
        <w:gridCol w:w="825"/>
        <w:gridCol w:w="2525"/>
        <w:gridCol w:w="34"/>
        <w:gridCol w:w="89"/>
      </w:tblGrid>
      <w:tr>
        <w:tblPrEx>
          <w:tblCellMar>
            <w:top w:w="0" w:type="dxa"/>
            <w:left w:w="0" w:type="dxa"/>
            <w:bottom w:w="0" w:type="dxa"/>
            <w:right w:w="0" w:type="dxa"/>
          </w:tblCellMar>
        </w:tblPrEx>
        <w:trPr>
          <w:trHeight w:val="313" w:hRule="atLeast"/>
        </w:trPr>
        <w:tc>
          <w:tcPr>
            <w:tcW w:w="6062" w:type="dxa"/>
            <w:gridSpan w:val="8"/>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收入</w:t>
            </w:r>
          </w:p>
        </w:tc>
        <w:tc>
          <w:tcPr>
            <w:tcW w:w="6475" w:type="dxa"/>
            <w:gridSpan w:val="6"/>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支出</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项    目</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行次</w:t>
            </w:r>
          </w:p>
        </w:tc>
        <w:tc>
          <w:tcPr>
            <w:tcW w:w="1956" w:type="dxa"/>
            <w:gridSpan w:val="5"/>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决算数</w:t>
            </w:r>
          </w:p>
        </w:tc>
        <w:tc>
          <w:tcPr>
            <w:tcW w:w="300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项    目</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行次</w:t>
            </w:r>
          </w:p>
        </w:tc>
        <w:tc>
          <w:tcPr>
            <w:tcW w:w="2648"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决算数</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栏    次</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1956" w:type="dxa"/>
            <w:gridSpan w:val="5"/>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w:t>
            </w:r>
          </w:p>
        </w:tc>
        <w:tc>
          <w:tcPr>
            <w:tcW w:w="300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栏    次</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2648"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2</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一、一般公共预算财政拨款收入</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1750.85　</w:t>
            </w:r>
          </w:p>
        </w:tc>
        <w:tc>
          <w:tcPr>
            <w:tcW w:w="300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一、一般公共服务支出</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14</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二、政府性基金预算财政拨款收入</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300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二、外交支出</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15</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三、国有资本经营预算财政拨款收入</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3</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300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三、国防支出</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16</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四、上级补助收入</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4</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300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四、公共安全支出</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17</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五、事业收入</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5</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119.77　</w:t>
            </w:r>
          </w:p>
        </w:tc>
        <w:tc>
          <w:tcPr>
            <w:tcW w:w="300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五、教育支出</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18</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1523.54</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六、经营收入</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6</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300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六、科学技术支出</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19</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七、附属单位上缴收入</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7</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3002"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八、社会保障和就业支出</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20</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156.52</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八、其他收入</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8</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c>
          <w:tcPr>
            <w:tcW w:w="3002"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九、卫生健康支出</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21</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90.26</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0"/>
                <w:szCs w:val="20"/>
              </w:rPr>
              <w:t>　</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9</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3002"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十九、住房保障支出</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22</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b/>
                <w:bCs/>
                <w:kern w:val="0"/>
                <w:sz w:val="22"/>
              </w:rPr>
              <w:t>95.71</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b/>
                <w:bCs/>
                <w:kern w:val="0"/>
                <w:sz w:val="22"/>
              </w:rPr>
              <w:t>本年收入合计</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10</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1870.62　</w:t>
            </w:r>
          </w:p>
        </w:tc>
        <w:tc>
          <w:tcPr>
            <w:tcW w:w="3002"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b/>
                <w:bCs/>
                <w:kern w:val="0"/>
                <w:sz w:val="22"/>
              </w:rPr>
              <w:t>本年支出合计</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23</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1866.03</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使用非财政拨款结余</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11</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3002"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结余分配</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24</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年初结转和结余</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12</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23.74　</w:t>
            </w:r>
          </w:p>
        </w:tc>
        <w:tc>
          <w:tcPr>
            <w:tcW w:w="3002"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年末结转和结余</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25</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880" w:firstLineChars="400"/>
              <w:jc w:val="right"/>
              <w:rPr>
                <w:rFonts w:ascii="Calibri" w:hAnsi="Calibri" w:eastAsia="宋体" w:cs="宋体"/>
                <w:kern w:val="0"/>
                <w:szCs w:val="21"/>
              </w:rPr>
            </w:pPr>
            <w:r>
              <w:rPr>
                <w:rFonts w:hint="eastAsia" w:ascii="宋体" w:hAnsi="宋体" w:eastAsia="宋体" w:cs="宋体"/>
                <w:kern w:val="0"/>
                <w:sz w:val="22"/>
              </w:rPr>
              <w:t>28.33</w:t>
            </w:r>
          </w:p>
        </w:tc>
      </w:tr>
      <w:tr>
        <w:tblPrEx>
          <w:tblCellMar>
            <w:top w:w="0" w:type="dxa"/>
            <w:left w:w="0" w:type="dxa"/>
            <w:bottom w:w="0" w:type="dxa"/>
            <w:right w:w="0" w:type="dxa"/>
          </w:tblCellMar>
        </w:tblPrEx>
        <w:trPr>
          <w:trHeight w:val="313" w:hRule="atLeast"/>
        </w:trPr>
        <w:tc>
          <w:tcPr>
            <w:tcW w:w="3670"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b/>
                <w:bCs/>
                <w:kern w:val="0"/>
                <w:sz w:val="22"/>
              </w:rPr>
              <w:t>总计</w:t>
            </w:r>
          </w:p>
        </w:tc>
        <w:tc>
          <w:tcPr>
            <w:tcW w:w="43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13</w:t>
            </w:r>
          </w:p>
        </w:tc>
        <w:tc>
          <w:tcPr>
            <w:tcW w:w="1956"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1894.36　</w:t>
            </w:r>
          </w:p>
        </w:tc>
        <w:tc>
          <w:tcPr>
            <w:tcW w:w="300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b/>
                <w:bCs/>
                <w:kern w:val="0"/>
                <w:sz w:val="22"/>
              </w:rPr>
              <w:t>总计</w:t>
            </w:r>
          </w:p>
        </w:tc>
        <w:tc>
          <w:tcPr>
            <w:tcW w:w="82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26</w:t>
            </w:r>
          </w:p>
        </w:tc>
        <w:tc>
          <w:tcPr>
            <w:tcW w:w="26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b/>
                <w:bCs/>
                <w:kern w:val="0"/>
                <w:sz w:val="22"/>
              </w:rPr>
              <w:t>1894.36</w:t>
            </w:r>
          </w:p>
        </w:tc>
      </w:tr>
      <w:tr>
        <w:tblPrEx>
          <w:tblCellMar>
            <w:top w:w="0" w:type="dxa"/>
            <w:left w:w="0" w:type="dxa"/>
            <w:bottom w:w="0" w:type="dxa"/>
            <w:right w:w="0" w:type="dxa"/>
          </w:tblCellMar>
        </w:tblPrEx>
        <w:trPr>
          <w:trHeight w:val="940" w:hRule="atLeast"/>
        </w:trPr>
        <w:tc>
          <w:tcPr>
            <w:tcW w:w="12537" w:type="dxa"/>
            <w:gridSpan w:val="14"/>
            <w:tcMar>
              <w:top w:w="0" w:type="dxa"/>
              <w:left w:w="108" w:type="dxa"/>
              <w:bottom w:w="0" w:type="dxa"/>
              <w:right w:w="108" w:type="dxa"/>
            </w:tcMar>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Calibri" w:hAnsi="Calibri" w:eastAsia="宋体" w:cs="宋体"/>
                <w:kern w:val="0"/>
                <w:szCs w:val="21"/>
              </w:rPr>
            </w:pPr>
            <w:r>
              <w:rPr>
                <w:rFonts w:hint="eastAsia" w:ascii="宋体" w:hAnsi="宋体" w:eastAsia="宋体" w:cs="宋体"/>
                <w:kern w:val="0"/>
                <w:sz w:val="24"/>
                <w:szCs w:val="24"/>
              </w:rPr>
              <w:t> 2.本套报表金额单位转换时可能存在尾数误差。</w:t>
            </w:r>
          </w:p>
        </w:tc>
      </w:tr>
      <w:tr>
        <w:tblPrEx>
          <w:tblCellMar>
            <w:top w:w="0" w:type="dxa"/>
            <w:left w:w="0" w:type="dxa"/>
            <w:bottom w:w="0" w:type="dxa"/>
            <w:right w:w="0" w:type="dxa"/>
          </w:tblCellMar>
        </w:tblPrEx>
        <w:tc>
          <w:tcPr>
            <w:tcW w:w="3234"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436"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675" w:type="dxa"/>
            <w:gridSpan w:val="2"/>
            <w:tcBorders>
              <w:top w:val="nil"/>
              <w:left w:val="nil"/>
              <w:bottom w:val="nil"/>
              <w:right w:val="nil"/>
            </w:tcBorders>
            <w:vAlign w:val="center"/>
          </w:tcPr>
          <w:p>
            <w:pPr>
              <w:widowControl/>
              <w:jc w:val="left"/>
              <w:rPr>
                <w:rFonts w:ascii="宋体" w:hAnsi="宋体" w:eastAsia="宋体" w:cs="宋体"/>
                <w:kern w:val="0"/>
                <w:sz w:val="1"/>
                <w:szCs w:val="24"/>
              </w:rPr>
            </w:pPr>
          </w:p>
        </w:tc>
        <w:tc>
          <w:tcPr>
            <w:tcW w:w="481"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86"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89"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2934" w:type="dxa"/>
            <w:gridSpan w:val="2"/>
            <w:tcBorders>
              <w:top w:val="nil"/>
              <w:left w:val="nil"/>
              <w:bottom w:val="nil"/>
              <w:right w:val="nil"/>
            </w:tcBorders>
            <w:vAlign w:val="center"/>
          </w:tcPr>
          <w:p>
            <w:pPr>
              <w:widowControl/>
              <w:jc w:val="left"/>
              <w:rPr>
                <w:rFonts w:ascii="宋体" w:hAnsi="宋体" w:eastAsia="宋体" w:cs="宋体"/>
                <w:kern w:val="0"/>
                <w:sz w:val="1"/>
                <w:szCs w:val="24"/>
              </w:rPr>
            </w:pPr>
          </w:p>
        </w:tc>
        <w:tc>
          <w:tcPr>
            <w:tcW w:w="1029"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3350" w:type="dxa"/>
            <w:gridSpan w:val="2"/>
            <w:tcBorders>
              <w:top w:val="nil"/>
              <w:left w:val="nil"/>
              <w:bottom w:val="nil"/>
              <w:right w:val="nil"/>
            </w:tcBorders>
            <w:vAlign w:val="center"/>
          </w:tcPr>
          <w:p>
            <w:pPr>
              <w:widowControl/>
              <w:jc w:val="left"/>
              <w:rPr>
                <w:rFonts w:ascii="宋体" w:hAnsi="宋体" w:eastAsia="宋体" w:cs="宋体"/>
                <w:kern w:val="0"/>
                <w:sz w:val="1"/>
                <w:szCs w:val="24"/>
              </w:rPr>
            </w:pPr>
          </w:p>
        </w:tc>
        <w:tc>
          <w:tcPr>
            <w:tcW w:w="34"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89" w:type="dxa"/>
            <w:tcBorders>
              <w:top w:val="nil"/>
              <w:left w:val="nil"/>
              <w:bottom w:val="nil"/>
              <w:right w:val="nil"/>
            </w:tcBorders>
            <w:vAlign w:val="center"/>
          </w:tcPr>
          <w:p>
            <w:pPr>
              <w:widowControl/>
              <w:jc w:val="left"/>
              <w:rPr>
                <w:rFonts w:ascii="宋体" w:hAnsi="宋体" w:eastAsia="宋体" w:cs="宋体"/>
                <w:kern w:val="0"/>
                <w:sz w:val="1"/>
                <w:szCs w:val="24"/>
              </w:rPr>
            </w:pPr>
          </w:p>
        </w:tc>
      </w:tr>
    </w:tbl>
    <w:p>
      <w:pPr>
        <w:widowControl/>
        <w:jc w:val="center"/>
        <w:rPr>
          <w:rFonts w:hint="eastAsia" w:ascii="华文中宋" w:hAnsi="华文中宋" w:eastAsia="华文中宋" w:cs="宋体"/>
          <w:color w:val="000000"/>
          <w:kern w:val="0"/>
          <w:sz w:val="32"/>
          <w:szCs w:val="32"/>
          <w:lang w:eastAsia="zh-CN"/>
        </w:rPr>
      </w:pPr>
      <w:r>
        <w:rPr>
          <w:rFonts w:hint="eastAsia" w:ascii="华文中宋" w:hAnsi="华文中宋" w:eastAsia="华文中宋" w:cs="宋体"/>
          <w:color w:val="000000"/>
          <w:kern w:val="0"/>
          <w:sz w:val="32"/>
          <w:szCs w:val="32"/>
        </w:rPr>
        <w:t>收入支出决算总表</w:t>
      </w:r>
    </w:p>
    <w:p>
      <w:pPr>
        <w:widowControl/>
        <w:jc w:val="center"/>
        <w:rPr>
          <w:rFonts w:hint="eastAsia" w:ascii="华文中宋" w:hAnsi="华文中宋" w:eastAsia="华文中宋" w:cs="宋体"/>
          <w:color w:val="000000"/>
          <w:kern w:val="0"/>
          <w:sz w:val="32"/>
          <w:szCs w:val="32"/>
          <w:lang w:eastAsia="zh-CN"/>
        </w:rPr>
      </w:pP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部门：                                                                                                    公开01表</w:t>
      </w:r>
    </w:p>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单位：万元</w:t>
      </w:r>
    </w:p>
    <w:tbl>
      <w:tblPr>
        <w:tblStyle w:val="5"/>
        <w:tblW w:w="14241" w:type="dxa"/>
        <w:tblInd w:w="0" w:type="dxa"/>
        <w:tblLayout w:type="autofit"/>
        <w:tblCellMar>
          <w:top w:w="0" w:type="dxa"/>
          <w:left w:w="0" w:type="dxa"/>
          <w:bottom w:w="0" w:type="dxa"/>
          <w:right w:w="0" w:type="dxa"/>
        </w:tblCellMar>
      </w:tblPr>
      <w:tblGrid>
        <w:gridCol w:w="43"/>
        <w:gridCol w:w="1088"/>
        <w:gridCol w:w="2197"/>
        <w:gridCol w:w="1380"/>
        <w:gridCol w:w="1305"/>
        <w:gridCol w:w="1365"/>
        <w:gridCol w:w="1260"/>
        <w:gridCol w:w="1035"/>
        <w:gridCol w:w="974"/>
        <w:gridCol w:w="3118"/>
        <w:gridCol w:w="288"/>
        <w:gridCol w:w="76"/>
        <w:gridCol w:w="6"/>
        <w:gridCol w:w="8"/>
        <w:gridCol w:w="6"/>
        <w:gridCol w:w="86"/>
        <w:gridCol w:w="6"/>
      </w:tblGrid>
      <w:tr>
        <w:tblPrEx>
          <w:tblCellMar>
            <w:top w:w="0" w:type="dxa"/>
            <w:left w:w="0" w:type="dxa"/>
            <w:bottom w:w="0" w:type="dxa"/>
            <w:right w:w="0" w:type="dxa"/>
          </w:tblCellMar>
        </w:tblPrEx>
        <w:trPr>
          <w:trHeight w:val="435" w:hRule="atLeast"/>
        </w:trPr>
        <w:tc>
          <w:tcPr>
            <w:tcW w:w="13765" w:type="dxa"/>
            <w:gridSpan w:val="10"/>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华文中宋" w:hAnsi="华文中宋" w:eastAsia="华文中宋" w:cs="宋体"/>
                <w:color w:val="000000"/>
                <w:kern w:val="0"/>
                <w:sz w:val="32"/>
                <w:szCs w:val="32"/>
              </w:rPr>
              <w:t>收入决算表</w:t>
            </w:r>
          </w:p>
        </w:tc>
        <w:tc>
          <w:tcPr>
            <w:tcW w:w="470" w:type="dxa"/>
            <w:gridSpan w:val="6"/>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285" w:hRule="atLeast"/>
        </w:trPr>
        <w:tc>
          <w:tcPr>
            <w:tcW w:w="43"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088"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2197"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380"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305"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365"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260"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035"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74"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3406" w:type="dxa"/>
            <w:gridSpan w:val="2"/>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color w:val="000000"/>
                <w:kern w:val="0"/>
                <w:sz w:val="20"/>
                <w:szCs w:val="20"/>
              </w:rPr>
              <w:t>公开</w:t>
            </w:r>
            <w:r>
              <w:rPr>
                <w:rFonts w:ascii="Calibri" w:hAnsi="Calibri" w:eastAsia="宋体" w:cs="宋体"/>
                <w:color w:val="000000"/>
                <w:kern w:val="0"/>
                <w:sz w:val="20"/>
                <w:szCs w:val="20"/>
              </w:rPr>
              <w:t>02</w:t>
            </w:r>
            <w:r>
              <w:rPr>
                <w:rFonts w:hint="eastAsia" w:ascii="宋体" w:hAnsi="宋体" w:eastAsia="宋体" w:cs="宋体"/>
                <w:color w:val="000000"/>
                <w:kern w:val="0"/>
                <w:sz w:val="20"/>
                <w:szCs w:val="20"/>
              </w:rPr>
              <w:t>表</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285" w:hRule="atLeast"/>
        </w:trPr>
        <w:tc>
          <w:tcPr>
            <w:tcW w:w="1131" w:type="dxa"/>
            <w:gridSpan w:val="2"/>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hint="eastAsia" w:ascii="宋体" w:hAnsi="宋体" w:eastAsia="宋体" w:cs="宋体"/>
                <w:color w:val="000000"/>
                <w:kern w:val="0"/>
                <w:sz w:val="20"/>
                <w:szCs w:val="20"/>
              </w:rPr>
              <w:t>部门：</w:t>
            </w:r>
          </w:p>
        </w:tc>
        <w:tc>
          <w:tcPr>
            <w:tcW w:w="2197"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380"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305"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365" w:type="dxa"/>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　</w:t>
            </w:r>
          </w:p>
        </w:tc>
        <w:tc>
          <w:tcPr>
            <w:tcW w:w="1260"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035"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74" w:type="dxa"/>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3406" w:type="dxa"/>
            <w:gridSpan w:val="2"/>
            <w:shd w:val="clear" w:color="auto" w:fill="FFFFFF"/>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color w:val="000000"/>
                <w:kern w:val="0"/>
                <w:sz w:val="20"/>
                <w:szCs w:val="20"/>
              </w:rPr>
              <w:t>单位：万元</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3328" w:type="dxa"/>
            <w:gridSpan w:val="3"/>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项</w:t>
            </w:r>
            <w:r>
              <w:rPr>
                <w:rFonts w:ascii="Calibri" w:hAnsi="Calibri" w:eastAsia="宋体" w:cs="宋体"/>
                <w:kern w:val="0"/>
                <w:szCs w:val="21"/>
              </w:rPr>
              <w:t>   </w:t>
            </w:r>
            <w:r>
              <w:rPr>
                <w:rFonts w:ascii="Calibri" w:hAnsi="Calibri" w:eastAsia="宋体" w:cs="宋体"/>
                <w:kern w:val="0"/>
              </w:rPr>
              <w:t> </w:t>
            </w:r>
            <w:r>
              <w:rPr>
                <w:rFonts w:hint="eastAsia" w:ascii="宋体" w:hAnsi="宋体" w:eastAsia="宋体" w:cs="宋体"/>
                <w:kern w:val="0"/>
                <w:szCs w:val="21"/>
              </w:rPr>
              <w:t>目</w:t>
            </w:r>
          </w:p>
        </w:tc>
        <w:tc>
          <w:tcPr>
            <w:tcW w:w="1380" w:type="dxa"/>
            <w:vMerge w:val="restart"/>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本年收入合计</w:t>
            </w:r>
          </w:p>
        </w:tc>
        <w:tc>
          <w:tcPr>
            <w:tcW w:w="1305" w:type="dxa"/>
            <w:vMerge w:val="restart"/>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财政拨款收入</w:t>
            </w:r>
          </w:p>
        </w:tc>
        <w:tc>
          <w:tcPr>
            <w:tcW w:w="1365" w:type="dxa"/>
            <w:vMerge w:val="restart"/>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上级补助收入</w:t>
            </w:r>
          </w:p>
        </w:tc>
        <w:tc>
          <w:tcPr>
            <w:tcW w:w="1260" w:type="dxa"/>
            <w:vMerge w:val="restart"/>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事业收入</w:t>
            </w:r>
          </w:p>
        </w:tc>
        <w:tc>
          <w:tcPr>
            <w:tcW w:w="1035" w:type="dxa"/>
            <w:vMerge w:val="restart"/>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经营收入</w:t>
            </w:r>
          </w:p>
        </w:tc>
        <w:tc>
          <w:tcPr>
            <w:tcW w:w="974" w:type="dxa"/>
            <w:vMerge w:val="restart"/>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附属单位上缴收入</w:t>
            </w:r>
          </w:p>
        </w:tc>
        <w:tc>
          <w:tcPr>
            <w:tcW w:w="3406" w:type="dxa"/>
            <w:gridSpan w:val="2"/>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其他收入</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4"/>
          <w:wAfter w:w="106" w:type="dxa"/>
          <w:trHeight w:val="450" w:hRule="atLeast"/>
        </w:trPr>
        <w:tc>
          <w:tcPr>
            <w:tcW w:w="1131" w:type="dxa"/>
            <w:gridSpan w:val="2"/>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功能分类科目编码</w:t>
            </w:r>
          </w:p>
        </w:tc>
        <w:tc>
          <w:tcPr>
            <w:tcW w:w="2197"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科目名称</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974" w:type="dxa"/>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3406" w:type="dxa"/>
            <w:gridSpan w:val="2"/>
            <w:vMerge w:val="restart"/>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76" w:type="dxa"/>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4"/>
          <w:wAfter w:w="106" w:type="dxa"/>
          <w:trHeight w:val="200" w:hRule="atLeast"/>
        </w:trPr>
        <w:tc>
          <w:tcPr>
            <w:tcW w:w="0" w:type="auto"/>
            <w:gridSpan w:val="2"/>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974" w:type="dxa"/>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3406" w:type="dxa"/>
            <w:gridSpan w:val="2"/>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76" w:type="dxa"/>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345" w:hRule="atLeast"/>
        </w:trPr>
        <w:tc>
          <w:tcPr>
            <w:tcW w:w="3328" w:type="dxa"/>
            <w:gridSpan w:val="3"/>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栏次</w:t>
            </w:r>
          </w:p>
        </w:tc>
        <w:tc>
          <w:tcPr>
            <w:tcW w:w="1380"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ascii="Calibri" w:hAnsi="Calibri" w:eastAsia="宋体" w:cs="宋体"/>
                <w:kern w:val="0"/>
                <w:szCs w:val="21"/>
              </w:rPr>
              <w:t>1</w:t>
            </w:r>
          </w:p>
        </w:tc>
        <w:tc>
          <w:tcPr>
            <w:tcW w:w="1305"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ascii="Calibri" w:hAnsi="Calibri" w:eastAsia="宋体" w:cs="宋体"/>
                <w:kern w:val="0"/>
                <w:szCs w:val="21"/>
              </w:rPr>
              <w:t>2</w:t>
            </w:r>
          </w:p>
        </w:tc>
        <w:tc>
          <w:tcPr>
            <w:tcW w:w="1365"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ascii="Calibri" w:hAnsi="Calibri" w:eastAsia="宋体" w:cs="宋体"/>
                <w:kern w:val="0"/>
                <w:szCs w:val="21"/>
              </w:rPr>
              <w:t>3</w:t>
            </w:r>
          </w:p>
        </w:tc>
        <w:tc>
          <w:tcPr>
            <w:tcW w:w="1260"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ascii="Calibri" w:hAnsi="Calibri" w:eastAsia="宋体" w:cs="宋体"/>
                <w:kern w:val="0"/>
                <w:szCs w:val="21"/>
              </w:rPr>
              <w:t>4</w:t>
            </w:r>
          </w:p>
        </w:tc>
        <w:tc>
          <w:tcPr>
            <w:tcW w:w="1035"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ascii="Calibri" w:hAnsi="Calibri" w:eastAsia="宋体" w:cs="宋体"/>
                <w:kern w:val="0"/>
                <w:szCs w:val="21"/>
              </w:rPr>
              <w:t>5</w:t>
            </w:r>
          </w:p>
        </w:tc>
        <w:tc>
          <w:tcPr>
            <w:tcW w:w="974"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ascii="Calibri" w:hAnsi="Calibri" w:eastAsia="宋体" w:cs="宋体"/>
                <w:kern w:val="0"/>
                <w:szCs w:val="21"/>
              </w:rPr>
              <w:t>6</w:t>
            </w:r>
          </w:p>
        </w:tc>
        <w:tc>
          <w:tcPr>
            <w:tcW w:w="3406" w:type="dxa"/>
            <w:gridSpan w:val="2"/>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ascii="Calibri" w:hAnsi="Calibri" w:eastAsia="宋体" w:cs="宋体"/>
                <w:kern w:val="0"/>
                <w:szCs w:val="21"/>
              </w:rPr>
              <w:t>7</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3328" w:type="dxa"/>
            <w:gridSpan w:val="3"/>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合计</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1870.62</w:t>
            </w:r>
            <w:r>
              <w:rPr>
                <w:rFonts w:hint="eastAsia" w:ascii="宋体" w:hAnsi="宋体" w:eastAsia="宋体" w:cs="宋体"/>
                <w:kern w:val="0"/>
                <w:szCs w:val="21"/>
              </w:rPr>
              <w:t>　</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1750.85</w:t>
            </w:r>
            <w:r>
              <w:rPr>
                <w:rFonts w:hint="eastAsia" w:ascii="宋体" w:hAnsi="宋体" w:eastAsia="宋体" w:cs="宋体"/>
                <w:kern w:val="0"/>
                <w:szCs w:val="21"/>
              </w:rPr>
              <w:t>　</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119.77</w:t>
            </w:r>
            <w:r>
              <w:rPr>
                <w:rFonts w:hint="eastAsia" w:ascii="宋体" w:hAnsi="宋体"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教育支出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1528.13</w:t>
            </w:r>
            <w:r>
              <w:rPr>
                <w:rFonts w:hint="eastAsia" w:ascii="宋体" w:hAnsi="宋体" w:eastAsia="宋体" w:cs="宋体"/>
                <w:kern w:val="0"/>
                <w:szCs w:val="21"/>
              </w:rPr>
              <w:t>　</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1408.36</w:t>
            </w:r>
            <w:r>
              <w:rPr>
                <w:rFonts w:hint="eastAsia" w:ascii="宋体" w:hAnsi="宋体" w:eastAsia="宋体" w:cs="宋体"/>
                <w:kern w:val="0"/>
                <w:szCs w:val="21"/>
              </w:rPr>
              <w:t>　</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119.77</w:t>
            </w:r>
            <w:r>
              <w:rPr>
                <w:rFonts w:hint="eastAsia" w:ascii="宋体" w:hAnsi="宋体"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20502</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普通教育</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华文中宋" w:hAnsi="华文中宋" w:eastAsia="华文中宋" w:cs="宋体"/>
                <w:kern w:val="0"/>
                <w:szCs w:val="21"/>
              </w:rPr>
              <w:t>792.6　</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672.83</w:t>
            </w:r>
            <w:r>
              <w:rPr>
                <w:rFonts w:hint="eastAsia" w:ascii="宋体" w:hAnsi="宋体" w:eastAsia="宋体" w:cs="宋体"/>
                <w:kern w:val="0"/>
                <w:szCs w:val="21"/>
              </w:rPr>
              <w:t>　</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119.77</w:t>
            </w:r>
            <w:r>
              <w:rPr>
                <w:rFonts w:hint="eastAsia" w:ascii="宋体" w:hAnsi="宋体"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center"/>
              <w:rPr>
                <w:rFonts w:ascii="Calibri" w:hAnsi="Calibri" w:eastAsia="宋体" w:cs="宋体"/>
                <w:kern w:val="0"/>
                <w:szCs w:val="21"/>
              </w:rPr>
            </w:pPr>
            <w:r>
              <w:rPr>
                <w:rFonts w:ascii="Calibri" w:hAnsi="Calibri" w:eastAsia="宋体" w:cs="宋体"/>
                <w:kern w:val="0"/>
                <w:szCs w:val="21"/>
              </w:rPr>
              <w:t>2050204</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高中教育</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790.6</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670.83</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119.77</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2050299</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其他普通教育支出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2</w:t>
            </w:r>
            <w:r>
              <w:rPr>
                <w:rFonts w:hint="eastAsia" w:ascii="宋体" w:hAnsi="宋体" w:eastAsia="宋体" w:cs="宋体"/>
                <w:kern w:val="0"/>
                <w:szCs w:val="21"/>
              </w:rPr>
              <w:t>　</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2</w:t>
            </w:r>
            <w:r>
              <w:rPr>
                <w:rFonts w:hint="eastAsia" w:ascii="宋体" w:hAnsi="宋体" w:eastAsia="宋体" w:cs="宋体"/>
                <w:kern w:val="0"/>
                <w:szCs w:val="21"/>
              </w:rPr>
              <w:t>　</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ind w:firstLine="210"/>
              <w:rPr>
                <w:rFonts w:ascii="Calibri" w:hAnsi="Calibri" w:eastAsia="宋体" w:cs="宋体"/>
                <w:kern w:val="0"/>
                <w:szCs w:val="21"/>
              </w:rPr>
            </w:pPr>
            <w:r>
              <w:rPr>
                <w:rFonts w:ascii="Calibri" w:hAnsi="Calibri" w:eastAsia="宋体" w:cs="宋体"/>
                <w:kern w:val="0"/>
                <w:szCs w:val="21"/>
              </w:rPr>
              <w:t>20509</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教育费附加安排的支出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735.53</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735.53</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2050999</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其他教育费附加安排的支出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735.53</w:t>
            </w:r>
            <w:r>
              <w:rPr>
                <w:rFonts w:hint="eastAsia" w:ascii="宋体" w:hAnsi="宋体" w:eastAsia="宋体" w:cs="宋体"/>
                <w:kern w:val="0"/>
                <w:szCs w:val="21"/>
              </w:rPr>
              <w:t>　</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735.53</w:t>
            </w:r>
            <w:r>
              <w:rPr>
                <w:rFonts w:hint="eastAsia" w:ascii="宋体" w:hAnsi="宋体" w:eastAsia="宋体" w:cs="宋体"/>
                <w:kern w:val="0"/>
                <w:szCs w:val="21"/>
              </w:rPr>
              <w:t>　</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208</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社会保障和就业支出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156.52</w:t>
            </w:r>
            <w:r>
              <w:rPr>
                <w:rFonts w:hint="eastAsia" w:ascii="宋体" w:hAnsi="宋体" w:eastAsia="宋体" w:cs="宋体"/>
                <w:kern w:val="0"/>
                <w:szCs w:val="21"/>
              </w:rPr>
              <w:t>　</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156.52</w:t>
            </w:r>
            <w:r>
              <w:rPr>
                <w:rFonts w:hint="eastAsia" w:ascii="宋体" w:hAnsi="宋体" w:eastAsia="宋体" w:cs="宋体"/>
                <w:kern w:val="0"/>
                <w:szCs w:val="21"/>
              </w:rPr>
              <w:t>　</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ind w:firstLine="210"/>
              <w:rPr>
                <w:rFonts w:ascii="Calibri" w:hAnsi="Calibri" w:eastAsia="宋体" w:cs="宋体"/>
                <w:kern w:val="0"/>
                <w:szCs w:val="21"/>
              </w:rPr>
            </w:pPr>
            <w:r>
              <w:rPr>
                <w:rFonts w:ascii="Calibri" w:hAnsi="Calibri" w:eastAsia="宋体" w:cs="宋体"/>
                <w:kern w:val="0"/>
                <w:szCs w:val="21"/>
              </w:rPr>
              <w:t>20805</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行政事业单位养老支出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150.23</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150.23</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2080505</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机关事业单位基本养老保险缴费支出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150.23</w:t>
            </w:r>
            <w:r>
              <w:rPr>
                <w:rFonts w:hint="eastAsia" w:ascii="宋体" w:hAnsi="宋体" w:eastAsia="宋体" w:cs="宋体"/>
                <w:kern w:val="0"/>
                <w:szCs w:val="21"/>
              </w:rPr>
              <w:t>　</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150.23</w:t>
            </w:r>
            <w:r>
              <w:rPr>
                <w:rFonts w:hint="eastAsia" w:ascii="宋体" w:hAnsi="宋体" w:eastAsia="宋体" w:cs="宋体"/>
                <w:kern w:val="0"/>
                <w:szCs w:val="21"/>
              </w:rPr>
              <w:t>　</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hint="eastAsia" w:ascii="宋体" w:hAnsi="宋体"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ascii="Calibri" w:hAnsi="Calibri" w:eastAsia="宋体" w:cs="宋体"/>
                <w:kern w:val="0"/>
                <w:szCs w:val="21"/>
              </w:rPr>
              <w:t>20808</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仿宋" w:hAnsi="仿宋" w:eastAsia="仿宋" w:cs="宋体"/>
                <w:kern w:val="0"/>
                <w:szCs w:val="21"/>
              </w:rPr>
              <w:t>抚恤</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6.29</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6.29</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ascii="Calibri" w:hAnsi="Calibri" w:eastAsia="宋体" w:cs="宋体"/>
                <w:kern w:val="0"/>
                <w:szCs w:val="21"/>
              </w:rPr>
              <w:t>2080899</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其他优抚支出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6.29</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6.29</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ascii="Calibri" w:hAnsi="Calibri" w:eastAsia="宋体" w:cs="宋体"/>
                <w:kern w:val="0"/>
                <w:szCs w:val="21"/>
              </w:rPr>
              <w:t>210</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卫生健康支出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90.26</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90.26</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ascii="Calibri" w:hAnsi="Calibri" w:eastAsia="宋体" w:cs="宋体"/>
                <w:kern w:val="0"/>
                <w:szCs w:val="21"/>
              </w:rPr>
              <w:t>21011</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行政事业单位医疗</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90.26</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90.26</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ascii="Calibri" w:hAnsi="Calibri" w:eastAsia="宋体" w:cs="宋体"/>
                <w:kern w:val="0"/>
                <w:szCs w:val="21"/>
              </w:rPr>
              <w:t>2101102</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事业单位医疗</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59.13</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59.13</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ascii="Calibri" w:hAnsi="Calibri" w:eastAsia="宋体" w:cs="宋体"/>
                <w:kern w:val="0"/>
                <w:szCs w:val="21"/>
              </w:rPr>
              <w:t>2101103</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公务员医疗补助</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31.13</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31.13</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ascii="Calibri" w:hAnsi="Calibri" w:eastAsia="宋体" w:cs="宋体"/>
                <w:kern w:val="0"/>
                <w:szCs w:val="21"/>
              </w:rPr>
              <w:t>221</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住房保障支出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95.71</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95.71</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ascii="Calibri" w:hAnsi="Calibri" w:eastAsia="宋体" w:cs="宋体"/>
                <w:kern w:val="0"/>
                <w:szCs w:val="21"/>
              </w:rPr>
              <w:t>22102</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住房改革支出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95.71</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95.71</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gridAfter w:val="2"/>
          <w:wAfter w:w="92" w:type="dxa"/>
          <w:trHeight w:val="450" w:hRule="atLeast"/>
        </w:trPr>
        <w:tc>
          <w:tcPr>
            <w:tcW w:w="1131" w:type="dxa"/>
            <w:gridSpan w:val="2"/>
            <w:tcBorders>
              <w:top w:val="nil"/>
              <w:left w:val="single" w:color="auto" w:sz="8" w:space="0"/>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rPr>
                <w:rFonts w:ascii="Calibri" w:hAnsi="Calibri" w:eastAsia="宋体" w:cs="宋体"/>
                <w:kern w:val="0"/>
                <w:szCs w:val="21"/>
              </w:rPr>
            </w:pPr>
            <w:r>
              <w:rPr>
                <w:rFonts w:ascii="Calibri" w:hAnsi="Calibri" w:eastAsia="宋体" w:cs="宋体"/>
                <w:kern w:val="0"/>
                <w:szCs w:val="21"/>
              </w:rPr>
              <w:t>2210201</w:t>
            </w:r>
          </w:p>
        </w:tc>
        <w:tc>
          <w:tcPr>
            <w:tcW w:w="2197" w:type="dxa"/>
            <w:tcBorders>
              <w:top w:val="nil"/>
              <w:left w:val="nil"/>
              <w:bottom w:val="single" w:color="auto" w:sz="8" w:space="0"/>
              <w:right w:val="single" w:color="auto" w:sz="8" w:space="0"/>
            </w:tcBorders>
            <w:shd w:val="clear" w:color="auto" w:fill="FFFFFF"/>
            <w:noWrap/>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住房改革支出</w:t>
            </w:r>
          </w:p>
        </w:tc>
        <w:tc>
          <w:tcPr>
            <w:tcW w:w="138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95.71</w:t>
            </w:r>
          </w:p>
        </w:tc>
        <w:tc>
          <w:tcPr>
            <w:tcW w:w="130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95.71</w:t>
            </w:r>
          </w:p>
        </w:tc>
        <w:tc>
          <w:tcPr>
            <w:tcW w:w="136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260"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1035"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74" w:type="dxa"/>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3406" w:type="dxa"/>
            <w:gridSpan w:val="2"/>
            <w:tcBorders>
              <w:top w:val="nil"/>
              <w:left w:val="nil"/>
              <w:bottom w:val="single" w:color="auto" w:sz="8" w:space="0"/>
              <w:right w:val="single" w:color="auto" w:sz="8" w:space="0"/>
            </w:tcBorders>
            <w:noWrap/>
            <w:tcMar>
              <w:top w:w="15" w:type="dxa"/>
              <w:left w:w="15" w:type="dxa"/>
              <w:bottom w:w="0" w:type="dxa"/>
              <w:right w:w="15" w:type="dxa"/>
            </w:tcMar>
            <w:vAlign w:val="center"/>
          </w:tcPr>
          <w:p>
            <w:pPr>
              <w:widowControl/>
              <w:jc w:val="right"/>
              <w:rPr>
                <w:rFonts w:ascii="Calibri" w:hAnsi="Calibri" w:eastAsia="宋体" w:cs="宋体"/>
                <w:kern w:val="0"/>
                <w:szCs w:val="21"/>
              </w:rPr>
            </w:pPr>
            <w:r>
              <w:rPr>
                <w:rFonts w:ascii="Calibri" w:hAnsi="Calibri" w:eastAsia="宋体" w:cs="宋体"/>
                <w:kern w:val="0"/>
                <w:szCs w:val="21"/>
              </w:rPr>
              <w:t> </w:t>
            </w:r>
          </w:p>
        </w:tc>
        <w:tc>
          <w:tcPr>
            <w:tcW w:w="90" w:type="dxa"/>
            <w:gridSpan w:val="3"/>
            <w:tcBorders>
              <w:top w:val="nil"/>
              <w:left w:val="nil"/>
              <w:bottom w:val="nil"/>
              <w:right w:val="nil"/>
            </w:tcBorders>
            <w:vAlign w:val="center"/>
          </w:tcPr>
          <w:p>
            <w:pPr>
              <w:widowControl/>
              <w:rPr>
                <w:rFonts w:ascii="Calibri" w:hAnsi="Calibri" w:eastAsia="宋体" w:cs="宋体"/>
                <w:kern w:val="0"/>
                <w:szCs w:val="21"/>
              </w:rPr>
            </w:pPr>
            <w:r>
              <w:rPr>
                <w:rFonts w:ascii="Calibri" w:hAnsi="Calibri" w:eastAsia="宋体" w:cs="宋体"/>
                <w:kern w:val="0"/>
                <w:szCs w:val="21"/>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15" w:hRule="atLeast"/>
        </w:trPr>
        <w:tc>
          <w:tcPr>
            <w:tcW w:w="13765" w:type="dxa"/>
            <w:gridSpan w:val="10"/>
            <w:tcMar>
              <w:top w:w="15" w:type="dxa"/>
              <w:left w:w="15" w:type="dxa"/>
              <w:bottom w:w="0" w:type="dxa"/>
              <w:right w:w="15"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注：本表反映部门本年度取得的各项收入情况。</w:t>
            </w:r>
          </w:p>
        </w:tc>
        <w:tc>
          <w:tcPr>
            <w:tcW w:w="470" w:type="dxa"/>
            <w:gridSpan w:val="6"/>
            <w:tcMar>
              <w:top w:w="15" w:type="dxa"/>
              <w:left w:w="15" w:type="dxa"/>
              <w:bottom w:w="0" w:type="dxa"/>
              <w:right w:w="15" w:type="dxa"/>
            </w:tcMar>
            <w:vAlign w:val="center"/>
          </w:tcPr>
          <w:p>
            <w:pPr>
              <w:widowControl/>
              <w:jc w:val="left"/>
              <w:textAlignment w:val="center"/>
              <w:rPr>
                <w:rFonts w:ascii="Calibri" w:hAnsi="Calibri" w:eastAsia="宋体" w:cs="宋体"/>
                <w:kern w:val="0"/>
                <w:szCs w:val="21"/>
              </w:rPr>
            </w:pP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bl>
    <w:p>
      <w:pPr>
        <w:widowControl/>
        <w:shd w:val="clear" w:color="auto" w:fill="FFFFFF"/>
        <w:spacing w:line="360" w:lineRule="atLeast"/>
        <w:jc w:val="left"/>
        <w:rPr>
          <w:rFonts w:hint="eastAsia" w:ascii="Times New Roman" w:hAnsi="Times New Roman" w:eastAsia="宋体" w:cs="Times New Roman"/>
          <w:color w:val="000000"/>
          <w:kern w:val="0"/>
          <w:sz w:val="32"/>
          <w:szCs w:val="32"/>
          <w:lang w:eastAsia="zh-CN"/>
        </w:rPr>
      </w:pPr>
      <w:r>
        <w:rPr>
          <w:rFonts w:ascii="Times New Roman" w:hAnsi="Times New Roman" w:eastAsia="宋体" w:cs="Times New Roman"/>
          <w:color w:val="000000"/>
          <w:kern w:val="0"/>
          <w:sz w:val="32"/>
          <w:szCs w:val="32"/>
        </w:rPr>
        <w:t> </w:t>
      </w:r>
    </w:p>
    <w:p>
      <w:pPr>
        <w:widowControl/>
        <w:shd w:val="clear" w:color="auto" w:fill="FFFFFF"/>
        <w:spacing w:line="360" w:lineRule="atLeast"/>
        <w:jc w:val="left"/>
        <w:rPr>
          <w:rFonts w:hint="eastAsia" w:ascii="Times New Roman" w:hAnsi="Times New Roman" w:eastAsia="宋体" w:cs="Times New Roman"/>
          <w:color w:val="000000"/>
          <w:kern w:val="0"/>
          <w:sz w:val="32"/>
          <w:szCs w:val="32"/>
          <w:lang w:eastAsia="zh-CN"/>
        </w:rPr>
      </w:pPr>
    </w:p>
    <w:p>
      <w:pPr>
        <w:widowControl/>
        <w:shd w:val="clear" w:color="auto" w:fill="FFFFFF"/>
        <w:spacing w:line="360" w:lineRule="atLeast"/>
        <w:rPr>
          <w:rFonts w:ascii="Times New Roman" w:hAnsi="Times New Roman" w:eastAsia="宋体" w:cs="Times New Roman"/>
          <w:color w:val="000000"/>
          <w:kern w:val="0"/>
          <w:sz w:val="36"/>
          <w:szCs w:val="36"/>
        </w:rPr>
      </w:pPr>
      <w:r>
        <w:rPr>
          <w:rFonts w:ascii="Times New Roman" w:hAnsi="Times New Roman" w:eastAsia="宋体" w:cs="Times New Roman"/>
          <w:color w:val="000000"/>
          <w:kern w:val="0"/>
          <w:sz w:val="36"/>
          <w:szCs w:val="36"/>
        </w:rPr>
        <w:t> </w:t>
      </w:r>
    </w:p>
    <w:p>
      <w:pPr>
        <w:widowControl/>
        <w:shd w:val="clear" w:color="auto" w:fill="FFFFFF"/>
        <w:spacing w:line="360" w:lineRule="atLeast"/>
        <w:rPr>
          <w:rFonts w:ascii="Times New Roman" w:hAnsi="Times New Roman" w:eastAsia="宋体" w:cs="Times New Roman"/>
          <w:color w:val="000000"/>
          <w:kern w:val="0"/>
          <w:sz w:val="36"/>
          <w:szCs w:val="36"/>
        </w:rPr>
      </w:pPr>
    </w:p>
    <w:p>
      <w:pPr>
        <w:widowControl/>
        <w:shd w:val="clear" w:color="auto" w:fill="FFFFFF"/>
        <w:spacing w:line="360" w:lineRule="atLeast"/>
        <w:rPr>
          <w:rFonts w:ascii="Times New Roman" w:hAnsi="Times New Roman" w:eastAsia="宋体" w:cs="Times New Roman"/>
          <w:color w:val="000000"/>
          <w:kern w:val="0"/>
          <w:sz w:val="36"/>
          <w:szCs w:val="36"/>
        </w:rPr>
      </w:pPr>
    </w:p>
    <w:p>
      <w:pPr>
        <w:widowControl/>
        <w:shd w:val="clear" w:color="auto" w:fill="FFFFFF"/>
        <w:spacing w:line="360" w:lineRule="atLeast"/>
        <w:rPr>
          <w:rFonts w:ascii="Times New Roman" w:hAnsi="Times New Roman" w:eastAsia="宋体" w:cs="Times New Roman"/>
          <w:color w:val="000000"/>
          <w:kern w:val="0"/>
          <w:sz w:val="36"/>
          <w:szCs w:val="36"/>
        </w:rPr>
      </w:pPr>
    </w:p>
    <w:p>
      <w:pPr>
        <w:widowControl/>
        <w:shd w:val="clear" w:color="auto" w:fill="FFFFFF"/>
        <w:spacing w:line="360" w:lineRule="atLeast"/>
        <w:rPr>
          <w:rFonts w:ascii="Times New Roman" w:hAnsi="Times New Roman" w:eastAsia="宋体" w:cs="Times New Roman"/>
          <w:color w:val="000000"/>
          <w:kern w:val="0"/>
          <w:sz w:val="36"/>
          <w:szCs w:val="36"/>
        </w:rPr>
      </w:pPr>
    </w:p>
    <w:p>
      <w:pPr>
        <w:widowControl/>
        <w:shd w:val="clear" w:color="auto" w:fill="FFFFFF"/>
        <w:spacing w:line="360" w:lineRule="atLeast"/>
        <w:rPr>
          <w:rFonts w:ascii="Calibri" w:hAnsi="Calibri" w:eastAsia="宋体" w:cs="宋体"/>
          <w:color w:val="000000"/>
          <w:kern w:val="0"/>
          <w:szCs w:val="21"/>
        </w:rPr>
      </w:pPr>
    </w:p>
    <w:tbl>
      <w:tblPr>
        <w:tblStyle w:val="5"/>
        <w:tblW w:w="13973" w:type="dxa"/>
        <w:tblInd w:w="93" w:type="dxa"/>
        <w:tblLayout w:type="autofit"/>
        <w:tblCellMar>
          <w:top w:w="0" w:type="dxa"/>
          <w:left w:w="0" w:type="dxa"/>
          <w:bottom w:w="0" w:type="dxa"/>
          <w:right w:w="0" w:type="dxa"/>
        </w:tblCellMar>
      </w:tblPr>
      <w:tblGrid>
        <w:gridCol w:w="1026"/>
        <w:gridCol w:w="222"/>
        <w:gridCol w:w="2808"/>
        <w:gridCol w:w="1204"/>
        <w:gridCol w:w="1484"/>
        <w:gridCol w:w="1649"/>
        <w:gridCol w:w="1649"/>
        <w:gridCol w:w="1649"/>
        <w:gridCol w:w="2266"/>
        <w:gridCol w:w="16"/>
      </w:tblGrid>
      <w:tr>
        <w:tblPrEx>
          <w:tblCellMar>
            <w:top w:w="0" w:type="dxa"/>
            <w:left w:w="0" w:type="dxa"/>
            <w:bottom w:w="0" w:type="dxa"/>
            <w:right w:w="0" w:type="dxa"/>
          </w:tblCellMar>
        </w:tblPrEx>
        <w:trPr>
          <w:trHeight w:val="435" w:hRule="atLeast"/>
        </w:trPr>
        <w:tc>
          <w:tcPr>
            <w:tcW w:w="13957" w:type="dxa"/>
            <w:gridSpan w:val="9"/>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华文中宋" w:hAnsi="华文中宋" w:eastAsia="华文中宋" w:cs="宋体"/>
                <w:color w:val="000000"/>
                <w:kern w:val="0"/>
                <w:sz w:val="32"/>
                <w:szCs w:val="32"/>
              </w:rPr>
              <w:t>支出决算表</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85" w:hRule="atLeast"/>
        </w:trPr>
        <w:tc>
          <w:tcPr>
            <w:tcW w:w="1026"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2"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808"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204"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484"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color w:val="000000"/>
                <w:kern w:val="0"/>
                <w:sz w:val="20"/>
                <w:szCs w:val="20"/>
              </w:rPr>
              <w:t>公开03表</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85" w:hRule="atLeast"/>
        </w:trPr>
        <w:tc>
          <w:tcPr>
            <w:tcW w:w="1026" w:type="dxa"/>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部门：</w:t>
            </w:r>
          </w:p>
        </w:tc>
        <w:tc>
          <w:tcPr>
            <w:tcW w:w="222"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808"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204"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484"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0"/>
                <w:szCs w:val="20"/>
              </w:rPr>
              <w:t>　</w:t>
            </w:r>
          </w:p>
        </w:tc>
        <w:tc>
          <w:tcPr>
            <w:tcW w:w="1649"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color w:val="000000"/>
                <w:kern w:val="0"/>
                <w:sz w:val="20"/>
                <w:szCs w:val="20"/>
              </w:rPr>
              <w:t>单位：万元</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405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项    目</w:t>
            </w:r>
          </w:p>
        </w:tc>
        <w:tc>
          <w:tcPr>
            <w:tcW w:w="120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本年支出合计</w:t>
            </w:r>
          </w:p>
        </w:tc>
        <w:tc>
          <w:tcPr>
            <w:tcW w:w="148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基本支出</w:t>
            </w:r>
          </w:p>
        </w:tc>
        <w:tc>
          <w:tcPr>
            <w:tcW w:w="1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项目支出</w:t>
            </w:r>
          </w:p>
        </w:tc>
        <w:tc>
          <w:tcPr>
            <w:tcW w:w="1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上缴上级支出</w:t>
            </w:r>
          </w:p>
        </w:tc>
        <w:tc>
          <w:tcPr>
            <w:tcW w:w="1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经营支出</w:t>
            </w:r>
          </w:p>
        </w:tc>
        <w:tc>
          <w:tcPr>
            <w:tcW w:w="226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对附属单位补助支出</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功能分类科目编码</w:t>
            </w:r>
          </w:p>
        </w:tc>
        <w:tc>
          <w:tcPr>
            <w:tcW w:w="280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科目名称</w:t>
            </w:r>
          </w:p>
        </w:tc>
        <w:tc>
          <w:tcPr>
            <w:tcW w:w="1204" w:type="dxa"/>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1484" w:type="dxa"/>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280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1204" w:type="dxa"/>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1484" w:type="dxa"/>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40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栏次</w:t>
            </w:r>
          </w:p>
        </w:tc>
        <w:tc>
          <w:tcPr>
            <w:tcW w:w="120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w:t>
            </w:r>
          </w:p>
        </w:tc>
        <w:tc>
          <w:tcPr>
            <w:tcW w:w="14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2</w:t>
            </w:r>
          </w:p>
        </w:tc>
        <w:tc>
          <w:tcPr>
            <w:tcW w:w="164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3</w:t>
            </w:r>
          </w:p>
        </w:tc>
        <w:tc>
          <w:tcPr>
            <w:tcW w:w="164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4</w:t>
            </w:r>
          </w:p>
        </w:tc>
        <w:tc>
          <w:tcPr>
            <w:tcW w:w="164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5</w:t>
            </w:r>
          </w:p>
        </w:tc>
        <w:tc>
          <w:tcPr>
            <w:tcW w:w="226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40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合计</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1866.03　</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1751.29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114.74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教育支出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1523.54　</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1415.09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108.45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20502</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普通教育</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788.01　</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786.01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2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Calibri" w:hAnsi="Calibri" w:eastAsia="宋体" w:cs="宋体"/>
                <w:kern w:val="0"/>
                <w:szCs w:val="21"/>
              </w:rPr>
              <w:t>2050204</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高中教育</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786.01</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786.01</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2050299</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其他普通教育支出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2　</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2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ind w:firstLine="210"/>
              <w:rPr>
                <w:rFonts w:ascii="Calibri" w:hAnsi="Calibri" w:eastAsia="宋体" w:cs="宋体"/>
                <w:kern w:val="0"/>
                <w:szCs w:val="21"/>
              </w:rPr>
            </w:pPr>
            <w:r>
              <w:rPr>
                <w:rFonts w:ascii="Calibri" w:hAnsi="Calibri" w:eastAsia="宋体" w:cs="宋体"/>
                <w:kern w:val="0"/>
                <w:szCs w:val="21"/>
              </w:rPr>
              <w:t>20509</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教育费附加安排的支出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735.53　</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629.08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106.45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2050999</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其他教育费附加安排的支出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735.53</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629.08</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106.45</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208</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社会保障和就业支出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156.52</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150.23</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6.29</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ind w:firstLine="210"/>
              <w:rPr>
                <w:rFonts w:ascii="Calibri" w:hAnsi="Calibri" w:eastAsia="宋体" w:cs="宋体"/>
                <w:kern w:val="0"/>
                <w:szCs w:val="21"/>
              </w:rPr>
            </w:pPr>
            <w:r>
              <w:rPr>
                <w:rFonts w:ascii="Calibri" w:hAnsi="Calibri" w:eastAsia="宋体" w:cs="宋体"/>
                <w:kern w:val="0"/>
                <w:szCs w:val="21"/>
              </w:rPr>
              <w:t>20805</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行政事业单位养老支出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150.23</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150.23</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2080505</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机关事业单位基本养老保险缴费支出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150.23</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150.23</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20808</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仿宋" w:hAnsi="仿宋" w:eastAsia="仿宋" w:cs="宋体"/>
                <w:kern w:val="0"/>
                <w:szCs w:val="21"/>
              </w:rPr>
              <w:t>抚恤</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6.29</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6.29</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2080899</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其他优抚支出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6.29</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6.29</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210</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卫生健康支出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90.26</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90.26</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21011</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行政事业单位医疗</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90.26</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90.26</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2101102</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事业单位医疗</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59.13</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59.13</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2101103</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公务员医疗补助</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31.13</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31.13</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221</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住房保障支出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95.71</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95.71</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22102</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住房改革支出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95.71　</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95.71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248" w:type="dxa"/>
            <w:gridSpan w:val="2"/>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2210201</w:t>
            </w:r>
          </w:p>
        </w:tc>
        <w:tc>
          <w:tcPr>
            <w:tcW w:w="2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住房改革支出</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95.71　</w:t>
            </w:r>
          </w:p>
        </w:tc>
        <w:tc>
          <w:tcPr>
            <w:tcW w:w="14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95.71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226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30" w:hRule="atLeast"/>
        </w:trPr>
        <w:tc>
          <w:tcPr>
            <w:tcW w:w="13957" w:type="dxa"/>
            <w:gridSpan w:val="9"/>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注：本表反映部门本年度各项支出情况。</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bl>
    <w:p>
      <w:pPr>
        <w:widowControl/>
        <w:shd w:val="clear" w:color="auto" w:fill="FFFFFF"/>
        <w:spacing w:line="360" w:lineRule="atLeast"/>
        <w:ind w:left="93"/>
        <w:jc w:val="center"/>
        <w:rPr>
          <w:rFonts w:ascii="Calibri" w:hAnsi="Calibri" w:eastAsia="宋体" w:cs="宋体"/>
          <w:color w:val="000000"/>
          <w:kern w:val="0"/>
          <w:szCs w:val="21"/>
        </w:rPr>
      </w:pPr>
      <w:r>
        <w:rPr>
          <w:rFonts w:ascii="Times New Roman" w:hAnsi="Times New Roman" w:eastAsia="宋体" w:cs="Times New Roman"/>
          <w:color w:val="000000"/>
          <w:kern w:val="0"/>
          <w:sz w:val="36"/>
          <w:szCs w:val="36"/>
        </w:rPr>
        <w:t> </w:t>
      </w:r>
    </w:p>
    <w:p>
      <w:pPr>
        <w:widowControl/>
        <w:shd w:val="clear" w:color="auto" w:fill="FFFFFF"/>
        <w:spacing w:line="360" w:lineRule="atLeast"/>
        <w:ind w:left="93"/>
        <w:jc w:val="center"/>
        <w:rPr>
          <w:rFonts w:ascii="Calibri" w:hAnsi="Calibri" w:eastAsia="宋体" w:cs="宋体"/>
          <w:color w:val="000000"/>
          <w:kern w:val="0"/>
          <w:szCs w:val="21"/>
        </w:rPr>
      </w:pPr>
      <w:r>
        <w:rPr>
          <w:rFonts w:ascii="Times New Roman" w:hAnsi="Times New Roman" w:eastAsia="宋体" w:cs="Times New Roman"/>
          <w:color w:val="000000"/>
          <w:kern w:val="0"/>
          <w:sz w:val="36"/>
          <w:szCs w:val="36"/>
        </w:rPr>
        <w:t> </w:t>
      </w:r>
    </w:p>
    <w:p>
      <w:pPr>
        <w:widowControl/>
        <w:shd w:val="clear" w:color="auto" w:fill="FFFFFF"/>
        <w:spacing w:line="360" w:lineRule="atLeast"/>
        <w:ind w:left="93"/>
        <w:jc w:val="center"/>
        <w:rPr>
          <w:rFonts w:ascii="Times New Roman" w:hAnsi="Times New Roman" w:eastAsia="宋体" w:cs="Times New Roman"/>
          <w:color w:val="000000"/>
          <w:kern w:val="0"/>
          <w:sz w:val="36"/>
          <w:szCs w:val="36"/>
        </w:rPr>
      </w:pPr>
      <w:r>
        <w:rPr>
          <w:rFonts w:ascii="Times New Roman" w:hAnsi="Times New Roman" w:eastAsia="宋体" w:cs="Times New Roman"/>
          <w:color w:val="000000"/>
          <w:kern w:val="0"/>
          <w:sz w:val="36"/>
          <w:szCs w:val="36"/>
        </w:rPr>
        <w:t> </w:t>
      </w:r>
    </w:p>
    <w:p>
      <w:pPr>
        <w:widowControl/>
        <w:shd w:val="clear" w:color="auto" w:fill="FFFFFF"/>
        <w:spacing w:line="360" w:lineRule="atLeast"/>
        <w:ind w:left="93"/>
        <w:jc w:val="center"/>
        <w:rPr>
          <w:rFonts w:ascii="Times New Roman" w:hAnsi="Times New Roman" w:eastAsia="宋体" w:cs="Times New Roman"/>
          <w:color w:val="000000"/>
          <w:kern w:val="0"/>
          <w:sz w:val="36"/>
          <w:szCs w:val="36"/>
        </w:rPr>
      </w:pPr>
    </w:p>
    <w:p>
      <w:pPr>
        <w:widowControl/>
        <w:shd w:val="clear" w:color="auto" w:fill="FFFFFF"/>
        <w:spacing w:line="360" w:lineRule="atLeast"/>
        <w:ind w:left="93"/>
        <w:jc w:val="center"/>
        <w:rPr>
          <w:rFonts w:ascii="Times New Roman" w:hAnsi="Times New Roman" w:eastAsia="宋体" w:cs="Times New Roman"/>
          <w:color w:val="000000"/>
          <w:kern w:val="0"/>
          <w:sz w:val="36"/>
          <w:szCs w:val="36"/>
        </w:rPr>
      </w:pPr>
    </w:p>
    <w:p>
      <w:pPr>
        <w:widowControl/>
        <w:shd w:val="clear" w:color="auto" w:fill="FFFFFF"/>
        <w:spacing w:line="360" w:lineRule="atLeast"/>
        <w:ind w:left="93"/>
        <w:jc w:val="center"/>
        <w:rPr>
          <w:rFonts w:ascii="Calibri" w:hAnsi="Calibri" w:eastAsia="宋体" w:cs="宋体"/>
          <w:color w:val="000000"/>
          <w:kern w:val="0"/>
          <w:szCs w:val="21"/>
        </w:rPr>
      </w:pPr>
    </w:p>
    <w:p>
      <w:pPr>
        <w:widowControl/>
        <w:shd w:val="clear" w:color="auto" w:fill="FFFFFF"/>
        <w:spacing w:line="360" w:lineRule="atLeast"/>
        <w:ind w:left="93"/>
        <w:jc w:val="center"/>
        <w:rPr>
          <w:rFonts w:ascii="Calibri" w:hAnsi="Calibri" w:eastAsia="宋体" w:cs="宋体"/>
          <w:color w:val="000000"/>
          <w:kern w:val="0"/>
          <w:szCs w:val="21"/>
        </w:rPr>
      </w:pPr>
      <w:r>
        <w:rPr>
          <w:rFonts w:ascii="Times New Roman" w:hAnsi="Times New Roman" w:eastAsia="宋体" w:cs="Times New Roman"/>
          <w:color w:val="000000"/>
          <w:kern w:val="0"/>
          <w:sz w:val="36"/>
          <w:szCs w:val="36"/>
        </w:rPr>
        <w:t> </w:t>
      </w:r>
    </w:p>
    <w:tbl>
      <w:tblPr>
        <w:tblStyle w:val="5"/>
        <w:tblW w:w="14757" w:type="dxa"/>
        <w:tblInd w:w="93" w:type="dxa"/>
        <w:tblLayout w:type="autofit"/>
        <w:tblCellMar>
          <w:top w:w="0" w:type="dxa"/>
          <w:left w:w="0" w:type="dxa"/>
          <w:bottom w:w="0" w:type="dxa"/>
          <w:right w:w="0" w:type="dxa"/>
        </w:tblCellMar>
      </w:tblPr>
      <w:tblGrid>
        <w:gridCol w:w="3595"/>
        <w:gridCol w:w="456"/>
        <w:gridCol w:w="1080"/>
        <w:gridCol w:w="495"/>
        <w:gridCol w:w="2186"/>
        <w:gridCol w:w="730"/>
        <w:gridCol w:w="120"/>
        <w:gridCol w:w="512"/>
        <w:gridCol w:w="456"/>
        <w:gridCol w:w="166"/>
        <w:gridCol w:w="1407"/>
        <w:gridCol w:w="152"/>
        <w:gridCol w:w="1242"/>
        <w:gridCol w:w="459"/>
        <w:gridCol w:w="935"/>
        <w:gridCol w:w="766"/>
      </w:tblGrid>
      <w:tr>
        <w:tblPrEx>
          <w:tblCellMar>
            <w:top w:w="0" w:type="dxa"/>
            <w:left w:w="0" w:type="dxa"/>
            <w:bottom w:w="0" w:type="dxa"/>
            <w:right w:w="0" w:type="dxa"/>
          </w:tblCellMar>
        </w:tblPrEx>
        <w:trPr>
          <w:trHeight w:val="285" w:hRule="atLeast"/>
        </w:trPr>
        <w:tc>
          <w:tcPr>
            <w:tcW w:w="3595" w:type="dxa"/>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456" w:type="dxa"/>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575" w:type="dxa"/>
            <w:gridSpan w:val="2"/>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3548" w:type="dxa"/>
            <w:gridSpan w:val="4"/>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456" w:type="dxa"/>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573" w:type="dxa"/>
            <w:gridSpan w:val="2"/>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394" w:type="dxa"/>
            <w:gridSpan w:val="2"/>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394" w:type="dxa"/>
            <w:gridSpan w:val="2"/>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766" w:type="dxa"/>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573" w:hRule="atLeast"/>
        </w:trPr>
        <w:tc>
          <w:tcPr>
            <w:tcW w:w="14757" w:type="dxa"/>
            <w:gridSpan w:val="16"/>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华文中宋" w:hAnsi="华文中宋" w:eastAsia="华文中宋" w:cs="宋体"/>
                <w:color w:val="000000"/>
                <w:kern w:val="0"/>
                <w:sz w:val="32"/>
                <w:szCs w:val="32"/>
              </w:rPr>
              <w:t>财政拨款收入支出决算总表</w:t>
            </w:r>
          </w:p>
        </w:tc>
      </w:tr>
      <w:tr>
        <w:tblPrEx>
          <w:tblCellMar>
            <w:top w:w="0" w:type="dxa"/>
            <w:left w:w="0" w:type="dxa"/>
            <w:bottom w:w="0" w:type="dxa"/>
            <w:right w:w="0" w:type="dxa"/>
          </w:tblCellMar>
        </w:tblPrEx>
        <w:trPr>
          <w:trHeight w:val="199" w:hRule="atLeast"/>
        </w:trPr>
        <w:tc>
          <w:tcPr>
            <w:tcW w:w="3595" w:type="dxa"/>
            <w:shd w:val="clear" w:color="auto" w:fill="FFFFFF"/>
            <w:noWrap/>
            <w:tcMar>
              <w:top w:w="0" w:type="dxa"/>
              <w:left w:w="108" w:type="dxa"/>
              <w:bottom w:w="0" w:type="dxa"/>
              <w:right w:w="108" w:type="dxa"/>
            </w:tcMar>
            <w:vAlign w:val="center"/>
          </w:tcPr>
          <w:p>
            <w:pPr>
              <w:widowControl/>
              <w:ind w:right="400"/>
              <w:rPr>
                <w:rFonts w:ascii="Calibri" w:hAnsi="Calibri" w:eastAsia="宋体" w:cs="宋体"/>
                <w:kern w:val="0"/>
                <w:szCs w:val="21"/>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w:t>
            </w:r>
          </w:p>
        </w:tc>
        <w:tc>
          <w:tcPr>
            <w:tcW w:w="456"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080"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4043" w:type="dxa"/>
            <w:gridSpan w:val="5"/>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456"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4361" w:type="dxa"/>
            <w:gridSpan w:val="6"/>
            <w:shd w:val="clear" w:color="auto" w:fill="FFFFFF"/>
            <w:noWrap/>
            <w:tcMar>
              <w:top w:w="0" w:type="dxa"/>
              <w:left w:w="108" w:type="dxa"/>
              <w:bottom w:w="0" w:type="dxa"/>
              <w:right w:w="108" w:type="dxa"/>
            </w:tcMar>
            <w:vAlign w:val="center"/>
          </w:tcPr>
          <w:p>
            <w:pPr>
              <w:widowControl/>
              <w:wordWrap w:val="0"/>
              <w:jc w:val="right"/>
              <w:rPr>
                <w:rFonts w:ascii="Calibri" w:hAnsi="Calibri" w:eastAsia="宋体" w:cs="宋体"/>
                <w:kern w:val="0"/>
                <w:szCs w:val="21"/>
              </w:rPr>
            </w:pPr>
            <w:r>
              <w:rPr>
                <w:rFonts w:hint="eastAsia" w:ascii="宋体" w:hAnsi="宋体" w:eastAsia="宋体" w:cs="宋体"/>
                <w:color w:val="000000"/>
                <w:kern w:val="0"/>
                <w:sz w:val="20"/>
                <w:szCs w:val="20"/>
              </w:rPr>
              <w:t xml:space="preserve">    公开04表</w:t>
            </w:r>
          </w:p>
        </w:tc>
        <w:tc>
          <w:tcPr>
            <w:tcW w:w="766" w:type="dxa"/>
            <w:shd w:val="clear" w:color="auto" w:fill="FFFFFF"/>
            <w:noWrap/>
            <w:tcMar>
              <w:top w:w="0" w:type="dxa"/>
              <w:left w:w="108" w:type="dxa"/>
              <w:bottom w:w="0" w:type="dxa"/>
              <w:right w:w="108" w:type="dxa"/>
            </w:tcMar>
            <w:vAlign w:val="center"/>
          </w:tcPr>
          <w:p>
            <w:pPr>
              <w:widowControl/>
              <w:ind w:right="100"/>
              <w:jc w:val="right"/>
              <w:rPr>
                <w:rFonts w:ascii="Calibri" w:hAnsi="Calibri" w:eastAsia="宋体" w:cs="宋体"/>
                <w:kern w:val="0"/>
                <w:szCs w:val="21"/>
              </w:rPr>
            </w:pPr>
          </w:p>
        </w:tc>
      </w:tr>
      <w:tr>
        <w:tblPrEx>
          <w:tblCellMar>
            <w:top w:w="0" w:type="dxa"/>
            <w:left w:w="0" w:type="dxa"/>
            <w:bottom w:w="0" w:type="dxa"/>
            <w:right w:w="0" w:type="dxa"/>
          </w:tblCellMar>
        </w:tblPrEx>
        <w:trPr>
          <w:trHeight w:val="300" w:hRule="atLeast"/>
        </w:trPr>
        <w:tc>
          <w:tcPr>
            <w:tcW w:w="3595" w:type="dxa"/>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p>
        </w:tc>
        <w:tc>
          <w:tcPr>
            <w:tcW w:w="456"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1080"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4043" w:type="dxa"/>
            <w:gridSpan w:val="5"/>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456"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4361" w:type="dxa"/>
            <w:gridSpan w:val="6"/>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color w:val="000000"/>
                <w:kern w:val="0"/>
                <w:sz w:val="20"/>
                <w:szCs w:val="20"/>
              </w:rPr>
              <w:t>单位：万元</w:t>
            </w:r>
            <w:r>
              <w:rPr>
                <w:rFonts w:hint="eastAsia" w:ascii="宋体" w:hAnsi="宋体" w:eastAsia="宋体" w:cs="宋体"/>
                <w:kern w:val="0"/>
                <w:sz w:val="24"/>
                <w:szCs w:val="24"/>
              </w:rPr>
              <w:t>　</w:t>
            </w:r>
          </w:p>
        </w:tc>
        <w:tc>
          <w:tcPr>
            <w:tcW w:w="766" w:type="dxa"/>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p>
        </w:tc>
      </w:tr>
      <w:tr>
        <w:tblPrEx>
          <w:tblCellMar>
            <w:top w:w="0" w:type="dxa"/>
            <w:left w:w="0" w:type="dxa"/>
            <w:bottom w:w="0" w:type="dxa"/>
            <w:right w:w="0" w:type="dxa"/>
          </w:tblCellMar>
        </w:tblPrEx>
        <w:trPr>
          <w:trHeight w:val="402" w:hRule="atLeast"/>
        </w:trPr>
        <w:tc>
          <w:tcPr>
            <w:tcW w:w="5131" w:type="dxa"/>
            <w:gridSpan w:val="3"/>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收入</w:t>
            </w:r>
          </w:p>
        </w:tc>
        <w:tc>
          <w:tcPr>
            <w:tcW w:w="9626" w:type="dxa"/>
            <w:gridSpan w:val="13"/>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支出</w:t>
            </w:r>
          </w:p>
        </w:tc>
      </w:tr>
      <w:tr>
        <w:tblPrEx>
          <w:tblCellMar>
            <w:top w:w="0" w:type="dxa"/>
            <w:left w:w="0" w:type="dxa"/>
            <w:bottom w:w="0" w:type="dxa"/>
            <w:right w:w="0" w:type="dxa"/>
          </w:tblCellMar>
        </w:tblPrEx>
        <w:trPr>
          <w:trHeight w:val="63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项    目</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行次</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金额</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项    目</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行次</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合计</w:t>
            </w:r>
          </w:p>
        </w:tc>
        <w:tc>
          <w:tcPr>
            <w:tcW w:w="155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一般公共预算财政拨款</w:t>
            </w:r>
          </w:p>
        </w:tc>
        <w:tc>
          <w:tcPr>
            <w:tcW w:w="17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政府性基金预算财政拨款</w:t>
            </w:r>
          </w:p>
        </w:tc>
        <w:tc>
          <w:tcPr>
            <w:tcW w:w="17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国有资本经营预算财政拨款</w:t>
            </w:r>
          </w:p>
        </w:tc>
      </w:tr>
      <w:tr>
        <w:tblPrEx>
          <w:tblCellMar>
            <w:top w:w="0" w:type="dxa"/>
            <w:left w:w="0" w:type="dxa"/>
            <w:bottom w:w="0" w:type="dxa"/>
            <w:right w:w="0" w:type="dxa"/>
          </w:tblCellMar>
        </w:tblPrEx>
        <w:trPr>
          <w:trHeight w:val="402"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栏    次</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栏    次</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2</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3</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4</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5</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一、一般公共预算财政拨款</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1750.85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一、一般公共服务支出</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15</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二、政府性基金预算财政拨款</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二、外交支出</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16</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三、国有资本经营预算财政拨款</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3</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三、国防支出</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17</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4</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四、公共安全支出</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18</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5</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五、教育支出</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19</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1403.77</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6</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六、科学技术支出</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20</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7</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八、社会保障和就业支出</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21</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156.52</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8</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九、卫生健康支出</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22</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90.26</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9</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十九、住房保障支出</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23</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left="660" w:hanging="660"/>
              <w:jc w:val="center"/>
              <w:rPr>
                <w:rFonts w:ascii="Calibri" w:hAnsi="Calibri" w:eastAsia="宋体" w:cs="宋体"/>
                <w:kern w:val="0"/>
                <w:szCs w:val="21"/>
              </w:rPr>
            </w:pPr>
            <w:r>
              <w:rPr>
                <w:rFonts w:hint="eastAsia" w:ascii="宋体" w:hAnsi="宋体" w:eastAsia="宋体" w:cs="宋体"/>
                <w:kern w:val="0"/>
                <w:sz w:val="22"/>
              </w:rPr>
              <w:t>95.71</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b/>
                <w:bCs/>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b/>
                <w:bCs/>
                <w:kern w:val="0"/>
                <w:sz w:val="22"/>
              </w:rPr>
              <w:t>本年收入合计</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1750.85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kern w:val="0"/>
                <w:sz w:val="22"/>
              </w:rPr>
            </w:pPr>
            <w:r>
              <w:rPr>
                <w:rFonts w:hint="eastAsia" w:ascii="宋体" w:hAnsi="宋体" w:eastAsia="宋体" w:cs="宋体"/>
                <w:b/>
                <w:kern w:val="0"/>
                <w:sz w:val="22"/>
              </w:rPr>
              <w:t>本年支出合计</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2"/>
              </w:rPr>
            </w:pP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1746.26</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2"/>
              </w:rPr>
            </w:pP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2"/>
              </w:rPr>
            </w:pP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2"/>
              </w:rPr>
            </w:pP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年初财政拨款结转和结余</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10</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23.74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年末财政拨款结转和结余</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24</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28.33　</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一般公共预算财政拨款</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11</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25</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政府性基金预算财政拨款</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12</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26</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340" w:hRule="atLeast"/>
        </w:trPr>
        <w:tc>
          <w:tcPr>
            <w:tcW w:w="35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国有资本经营预算财政拨款</w:t>
            </w:r>
          </w:p>
        </w:tc>
        <w:tc>
          <w:tcPr>
            <w:tcW w:w="4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13</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　</w:t>
            </w:r>
          </w:p>
        </w:tc>
        <w:tc>
          <w:tcPr>
            <w:tcW w:w="26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c>
          <w:tcPr>
            <w:tcW w:w="85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27</w:t>
            </w:r>
          </w:p>
        </w:tc>
        <w:tc>
          <w:tcPr>
            <w:tcW w:w="113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55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2"/>
              </w:rPr>
              <w:t>　</w:t>
            </w:r>
          </w:p>
        </w:tc>
      </w:tr>
      <w:tr>
        <w:tblPrEx>
          <w:tblCellMar>
            <w:top w:w="0" w:type="dxa"/>
            <w:left w:w="0" w:type="dxa"/>
            <w:bottom w:w="0" w:type="dxa"/>
            <w:right w:w="0" w:type="dxa"/>
          </w:tblCellMar>
        </w:tblPrEx>
        <w:trPr>
          <w:trHeight w:val="402" w:hRule="atLeast"/>
        </w:trPr>
        <w:tc>
          <w:tcPr>
            <w:tcW w:w="3595"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b/>
                <w:bCs/>
                <w:kern w:val="0"/>
                <w:sz w:val="22"/>
              </w:rPr>
              <w:t>总计</w:t>
            </w:r>
          </w:p>
        </w:tc>
        <w:tc>
          <w:tcPr>
            <w:tcW w:w="45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14</w:t>
            </w:r>
          </w:p>
        </w:tc>
        <w:tc>
          <w:tcPr>
            <w:tcW w:w="1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2"/>
              </w:rPr>
              <w:t>1774.59　</w:t>
            </w:r>
          </w:p>
        </w:tc>
        <w:tc>
          <w:tcPr>
            <w:tcW w:w="268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b/>
                <w:bCs/>
                <w:kern w:val="0"/>
                <w:sz w:val="22"/>
              </w:rPr>
              <w:t>总计</w:t>
            </w:r>
          </w:p>
        </w:tc>
        <w:tc>
          <w:tcPr>
            <w:tcW w:w="85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28</w:t>
            </w:r>
          </w:p>
        </w:tc>
        <w:tc>
          <w:tcPr>
            <w:tcW w:w="1134"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1774.59　</w:t>
            </w:r>
          </w:p>
        </w:tc>
        <w:tc>
          <w:tcPr>
            <w:tcW w:w="155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b/>
                <w:bCs/>
                <w:kern w:val="0"/>
                <w:sz w:val="22"/>
              </w:rPr>
              <w:t>　</w:t>
            </w:r>
          </w:p>
        </w:tc>
        <w:tc>
          <w:tcPr>
            <w:tcW w:w="170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b/>
                <w:bCs/>
                <w:kern w:val="0"/>
                <w:sz w:val="22"/>
              </w:rPr>
              <w:t>　</w:t>
            </w:r>
          </w:p>
        </w:tc>
      </w:tr>
      <w:tr>
        <w:tblPrEx>
          <w:tblCellMar>
            <w:top w:w="0" w:type="dxa"/>
            <w:left w:w="0" w:type="dxa"/>
            <w:bottom w:w="0" w:type="dxa"/>
            <w:right w:w="0" w:type="dxa"/>
          </w:tblCellMar>
        </w:tblPrEx>
        <w:trPr>
          <w:trHeight w:val="585" w:hRule="atLeast"/>
        </w:trPr>
        <w:tc>
          <w:tcPr>
            <w:tcW w:w="14757" w:type="dxa"/>
            <w:gridSpan w:val="16"/>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r>
        <w:tblPrEx>
          <w:tblCellMar>
            <w:top w:w="0" w:type="dxa"/>
            <w:left w:w="0" w:type="dxa"/>
            <w:bottom w:w="0" w:type="dxa"/>
            <w:right w:w="0" w:type="dxa"/>
          </w:tblCellMar>
        </w:tblPrEx>
        <w:tc>
          <w:tcPr>
            <w:tcW w:w="3595"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456"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080"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495"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2916" w:type="dxa"/>
            <w:gridSpan w:val="2"/>
            <w:tcBorders>
              <w:top w:val="nil"/>
              <w:left w:val="nil"/>
              <w:bottom w:val="nil"/>
              <w:right w:val="nil"/>
            </w:tcBorders>
            <w:vAlign w:val="center"/>
          </w:tcPr>
          <w:p>
            <w:pPr>
              <w:widowControl/>
              <w:jc w:val="left"/>
              <w:rPr>
                <w:rFonts w:ascii="宋体" w:hAnsi="宋体" w:eastAsia="宋体" w:cs="宋体"/>
                <w:kern w:val="0"/>
                <w:sz w:val="1"/>
                <w:szCs w:val="24"/>
              </w:rPr>
            </w:pPr>
          </w:p>
        </w:tc>
        <w:tc>
          <w:tcPr>
            <w:tcW w:w="632" w:type="dxa"/>
            <w:gridSpan w:val="2"/>
            <w:tcBorders>
              <w:top w:val="nil"/>
              <w:left w:val="nil"/>
              <w:bottom w:val="nil"/>
              <w:right w:val="nil"/>
            </w:tcBorders>
            <w:vAlign w:val="center"/>
          </w:tcPr>
          <w:p>
            <w:pPr>
              <w:widowControl/>
              <w:jc w:val="left"/>
              <w:rPr>
                <w:rFonts w:ascii="宋体" w:hAnsi="宋体" w:eastAsia="宋体" w:cs="宋体"/>
                <w:kern w:val="0"/>
                <w:sz w:val="1"/>
                <w:szCs w:val="24"/>
              </w:rPr>
            </w:pPr>
          </w:p>
        </w:tc>
        <w:tc>
          <w:tcPr>
            <w:tcW w:w="456"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573" w:type="dxa"/>
            <w:gridSpan w:val="2"/>
            <w:tcBorders>
              <w:top w:val="nil"/>
              <w:left w:val="nil"/>
              <w:bottom w:val="nil"/>
              <w:right w:val="nil"/>
            </w:tcBorders>
            <w:vAlign w:val="center"/>
          </w:tcPr>
          <w:p>
            <w:pPr>
              <w:widowControl/>
              <w:jc w:val="left"/>
              <w:rPr>
                <w:rFonts w:ascii="宋体" w:hAnsi="宋体" w:eastAsia="宋体" w:cs="宋体"/>
                <w:kern w:val="0"/>
                <w:sz w:val="1"/>
                <w:szCs w:val="24"/>
              </w:rPr>
            </w:pPr>
          </w:p>
        </w:tc>
        <w:tc>
          <w:tcPr>
            <w:tcW w:w="1394" w:type="dxa"/>
            <w:gridSpan w:val="2"/>
            <w:tcBorders>
              <w:top w:val="nil"/>
              <w:left w:val="nil"/>
              <w:bottom w:val="nil"/>
              <w:right w:val="nil"/>
            </w:tcBorders>
            <w:vAlign w:val="center"/>
          </w:tcPr>
          <w:p>
            <w:pPr>
              <w:widowControl/>
              <w:jc w:val="left"/>
              <w:rPr>
                <w:rFonts w:ascii="宋体" w:hAnsi="宋体" w:eastAsia="宋体" w:cs="宋体"/>
                <w:kern w:val="0"/>
                <w:sz w:val="1"/>
                <w:szCs w:val="24"/>
              </w:rPr>
            </w:pPr>
          </w:p>
        </w:tc>
        <w:tc>
          <w:tcPr>
            <w:tcW w:w="1394" w:type="dxa"/>
            <w:gridSpan w:val="2"/>
            <w:tcBorders>
              <w:top w:val="nil"/>
              <w:left w:val="nil"/>
              <w:bottom w:val="nil"/>
              <w:right w:val="nil"/>
            </w:tcBorders>
            <w:vAlign w:val="center"/>
          </w:tcPr>
          <w:p>
            <w:pPr>
              <w:widowControl/>
              <w:jc w:val="left"/>
              <w:rPr>
                <w:rFonts w:ascii="宋体" w:hAnsi="宋体" w:eastAsia="宋体" w:cs="宋体"/>
                <w:kern w:val="0"/>
                <w:sz w:val="1"/>
                <w:szCs w:val="24"/>
              </w:rPr>
            </w:pPr>
          </w:p>
        </w:tc>
        <w:tc>
          <w:tcPr>
            <w:tcW w:w="766" w:type="dxa"/>
            <w:tcBorders>
              <w:top w:val="nil"/>
              <w:left w:val="nil"/>
              <w:bottom w:val="nil"/>
              <w:right w:val="nil"/>
            </w:tcBorders>
            <w:vAlign w:val="center"/>
          </w:tcPr>
          <w:p>
            <w:pPr>
              <w:widowControl/>
              <w:jc w:val="left"/>
              <w:rPr>
                <w:rFonts w:ascii="宋体" w:hAnsi="宋体" w:eastAsia="宋体" w:cs="宋体"/>
                <w:kern w:val="0"/>
                <w:sz w:val="1"/>
                <w:szCs w:val="24"/>
              </w:rPr>
            </w:pPr>
          </w:p>
        </w:tc>
      </w:tr>
    </w:tbl>
    <w:p>
      <w:pPr>
        <w:widowControl/>
        <w:shd w:val="clear" w:color="auto" w:fill="FFFFFF"/>
        <w:spacing w:line="360" w:lineRule="atLeast"/>
        <w:jc w:val="center"/>
        <w:rPr>
          <w:rFonts w:ascii="Calibri" w:hAnsi="Calibri" w:eastAsia="宋体" w:cs="宋体"/>
          <w:color w:val="000000"/>
          <w:kern w:val="0"/>
          <w:szCs w:val="21"/>
        </w:rPr>
      </w:pPr>
      <w:r>
        <w:rPr>
          <w:rFonts w:ascii="Times New Roman" w:hAnsi="Times New Roman" w:eastAsia="宋体" w:cs="Times New Roman"/>
          <w:color w:val="000000"/>
          <w:kern w:val="0"/>
          <w:sz w:val="36"/>
          <w:szCs w:val="36"/>
        </w:rPr>
        <w:t> </w:t>
      </w:r>
    </w:p>
    <w:p>
      <w:pPr>
        <w:widowControl/>
        <w:shd w:val="clear" w:color="auto" w:fill="FFFFFF"/>
        <w:spacing w:line="360" w:lineRule="atLeast"/>
        <w:jc w:val="center"/>
        <w:rPr>
          <w:rFonts w:ascii="Calibri" w:hAnsi="Calibri" w:eastAsia="宋体" w:cs="宋体"/>
          <w:color w:val="000000"/>
          <w:kern w:val="0"/>
          <w:szCs w:val="21"/>
        </w:rPr>
      </w:pPr>
      <w:r>
        <w:rPr>
          <w:rFonts w:ascii="Times New Roman" w:hAnsi="Times New Roman" w:eastAsia="宋体" w:cs="Times New Roman"/>
          <w:color w:val="000000"/>
          <w:kern w:val="0"/>
          <w:sz w:val="36"/>
          <w:szCs w:val="36"/>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方正小标宋_GBK" w:hAnsi="Calibri" w:eastAsia="方正小标宋_GBK" w:cs="宋体"/>
          <w:color w:val="000000"/>
          <w:kern w:val="0"/>
          <w:sz w:val="36"/>
          <w:szCs w:val="36"/>
        </w:rPr>
        <w:t>一般公共预算财政拨款支出决算表</w:t>
      </w:r>
    </w:p>
    <w:p>
      <w:pPr>
        <w:widowControl/>
        <w:shd w:val="clear" w:color="auto" w:fill="FFFFFF"/>
        <w:spacing w:before="156" w:line="360" w:lineRule="atLeast"/>
        <w:jc w:val="left"/>
        <w:rPr>
          <w:rFonts w:ascii="Calibri" w:hAnsi="Calibri" w:eastAsia="宋体" w:cs="宋体"/>
          <w:color w:val="000000"/>
          <w:kern w:val="0"/>
          <w:szCs w:val="21"/>
        </w:rPr>
      </w:pPr>
      <w:r>
        <w:rPr>
          <w:rFonts w:ascii="Times New Roman" w:hAnsi="Times New Roman" w:eastAsia="宋体" w:cs="Times New Roman"/>
          <w:color w:val="000000"/>
          <w:kern w:val="0"/>
          <w:szCs w:val="21"/>
        </w:rPr>
        <w:t>    </w:t>
      </w:r>
      <w:r>
        <w:rPr>
          <w:rFonts w:ascii="Times New Roman" w:hAnsi="Times New Roman" w:eastAsia="宋体" w:cs="Times New Roman"/>
          <w:color w:val="000000"/>
          <w:kern w:val="0"/>
        </w:rPr>
        <w:t> </w:t>
      </w:r>
      <w:r>
        <w:rPr>
          <w:rFonts w:hint="eastAsia" w:ascii="仿宋" w:hAnsi="仿宋" w:eastAsia="仿宋" w:cs="宋体"/>
          <w:color w:val="000000"/>
          <w:kern w:val="0"/>
          <w:szCs w:val="21"/>
        </w:rPr>
        <w:t>部门：</w:t>
      </w:r>
      <w:r>
        <w:rPr>
          <w:rFonts w:ascii="Times New Roman" w:hAnsi="Times New Roman" w:eastAsia="宋体" w:cs="Times New Roman"/>
          <w:color w:val="000000"/>
          <w:kern w:val="0"/>
          <w:szCs w:val="21"/>
        </w:rPr>
        <w:t>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w:t>
      </w:r>
      <w:r>
        <w:rPr>
          <w:rFonts w:hint="eastAsia" w:ascii="仿宋" w:hAnsi="仿宋" w:eastAsia="仿宋" w:cs="宋体"/>
          <w:color w:val="000000"/>
          <w:kern w:val="0"/>
          <w:szCs w:val="21"/>
        </w:rPr>
        <w:t>公开</w:t>
      </w:r>
      <w:r>
        <w:rPr>
          <w:rFonts w:ascii="Times New Roman" w:hAnsi="Times New Roman" w:eastAsia="宋体" w:cs="Times New Roman"/>
          <w:color w:val="000000"/>
          <w:kern w:val="0"/>
          <w:szCs w:val="21"/>
        </w:rPr>
        <w:t>05</w:t>
      </w:r>
      <w:r>
        <w:rPr>
          <w:rFonts w:hint="eastAsia" w:ascii="仿宋" w:hAnsi="仿宋" w:eastAsia="仿宋" w:cs="宋体"/>
          <w:color w:val="000000"/>
          <w:kern w:val="0"/>
          <w:szCs w:val="21"/>
        </w:rPr>
        <w:t>表</w:t>
      </w:r>
    </w:p>
    <w:p>
      <w:pPr>
        <w:widowControl/>
        <w:shd w:val="clear" w:color="auto" w:fill="FFFFFF"/>
        <w:spacing w:line="360" w:lineRule="atLeast"/>
        <w:jc w:val="left"/>
        <w:rPr>
          <w:rFonts w:ascii="Calibri" w:hAnsi="Calibri" w:eastAsia="宋体" w:cs="宋体"/>
          <w:color w:val="000000"/>
          <w:kern w:val="0"/>
          <w:szCs w:val="21"/>
        </w:rPr>
      </w:pPr>
      <w:r>
        <w:rPr>
          <w:rFonts w:ascii="Times New Roman" w:hAnsi="Times New Roman" w:eastAsia="宋体" w:cs="Times New Roman"/>
          <w:color w:val="000000"/>
          <w:kern w:val="0"/>
          <w:szCs w:val="21"/>
        </w:rPr>
        <w:t>                                                                                                                                 </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w:t>
      </w:r>
      <w:r>
        <w:rPr>
          <w:rFonts w:hint="eastAsia" w:ascii="仿宋" w:hAnsi="仿宋" w:eastAsia="仿宋" w:cs="宋体"/>
          <w:color w:val="000000"/>
          <w:kern w:val="0"/>
          <w:szCs w:val="21"/>
        </w:rPr>
        <w:t>单位：万元</w:t>
      </w:r>
    </w:p>
    <w:tbl>
      <w:tblPr>
        <w:tblStyle w:val="5"/>
        <w:tblW w:w="14219" w:type="dxa"/>
        <w:jc w:val="center"/>
        <w:tblLayout w:type="autofit"/>
        <w:tblCellMar>
          <w:top w:w="0" w:type="dxa"/>
          <w:left w:w="0" w:type="dxa"/>
          <w:bottom w:w="0" w:type="dxa"/>
          <w:right w:w="0" w:type="dxa"/>
        </w:tblCellMar>
      </w:tblPr>
      <w:tblGrid>
        <w:gridCol w:w="1200"/>
        <w:gridCol w:w="3522"/>
        <w:gridCol w:w="2997"/>
        <w:gridCol w:w="3488"/>
        <w:gridCol w:w="2996"/>
        <w:gridCol w:w="16"/>
      </w:tblGrid>
      <w:tr>
        <w:tblPrEx>
          <w:tblCellMar>
            <w:top w:w="0" w:type="dxa"/>
            <w:left w:w="0" w:type="dxa"/>
            <w:bottom w:w="0" w:type="dxa"/>
            <w:right w:w="0" w:type="dxa"/>
          </w:tblCellMar>
        </w:tblPrEx>
        <w:trPr>
          <w:trHeight w:val="405" w:hRule="atLeast"/>
          <w:jc w:val="center"/>
        </w:trPr>
        <w:tc>
          <w:tcPr>
            <w:tcW w:w="47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项</w:t>
            </w:r>
            <w:r>
              <w:rPr>
                <w:rFonts w:ascii="Times New Roman" w:hAnsi="Times New Roman" w:eastAsia="宋体" w:cs="Times New Roman"/>
                <w:b/>
                <w:bCs/>
                <w:kern w:val="0"/>
              </w:rPr>
              <w:t> </w:t>
            </w:r>
            <w:r>
              <w:rPr>
                <w:rFonts w:ascii="Times New Roman" w:hAnsi="Times New Roman" w:eastAsia="宋体" w:cs="Times New Roman"/>
                <w:b/>
                <w:bCs/>
                <w:color w:val="000000"/>
                <w:kern w:val="0"/>
                <w:szCs w:val="21"/>
              </w:rPr>
              <w:t>   </w:t>
            </w:r>
            <w:r>
              <w:rPr>
                <w:rFonts w:hint="eastAsia" w:ascii="仿宋" w:hAnsi="仿宋" w:eastAsia="仿宋" w:cs="宋体"/>
                <w:b/>
                <w:bCs/>
                <w:kern w:val="0"/>
                <w:szCs w:val="21"/>
              </w:rPr>
              <w:t>目</w:t>
            </w:r>
          </w:p>
        </w:tc>
        <w:tc>
          <w:tcPr>
            <w:tcW w:w="9492" w:type="dxa"/>
            <w:gridSpan w:val="3"/>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本年支出</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95" w:hRule="atLeast"/>
          <w:jc w:val="center"/>
        </w:trPr>
        <w:tc>
          <w:tcPr>
            <w:tcW w:w="120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功能分类科目编码</w:t>
            </w:r>
          </w:p>
        </w:tc>
        <w:tc>
          <w:tcPr>
            <w:tcW w:w="35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科目名称</w:t>
            </w:r>
          </w:p>
        </w:tc>
        <w:tc>
          <w:tcPr>
            <w:tcW w:w="3000"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小计</w:t>
            </w:r>
          </w:p>
        </w:tc>
        <w:tc>
          <w:tcPr>
            <w:tcW w:w="3492"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基本支出</w:t>
            </w:r>
          </w:p>
        </w:tc>
        <w:tc>
          <w:tcPr>
            <w:tcW w:w="3000"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项目支出</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472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栏次</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1</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2</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3</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472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合计</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1746.26</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1631.52</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114.74</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教育支出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1403.77</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1295.32</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108.45</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20502</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普通教育</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666.24</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666.24</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2</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Calibri" w:hAnsi="Calibri" w:eastAsia="宋体" w:cs="宋体"/>
                <w:kern w:val="0"/>
                <w:szCs w:val="21"/>
              </w:rPr>
              <w:t>2050204</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高中教育</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666.24</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666.24</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2050299</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其他普通教育支出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2</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2</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210"/>
              <w:rPr>
                <w:rFonts w:ascii="Calibri" w:hAnsi="Calibri" w:eastAsia="宋体" w:cs="宋体"/>
                <w:kern w:val="0"/>
                <w:szCs w:val="21"/>
              </w:rPr>
            </w:pPr>
            <w:r>
              <w:rPr>
                <w:rFonts w:ascii="Calibri" w:hAnsi="Calibri" w:eastAsia="宋体" w:cs="宋体"/>
                <w:kern w:val="0"/>
                <w:szCs w:val="21"/>
              </w:rPr>
              <w:t>20509</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教育费附加安排的支出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735.53</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629.08</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106.45</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2050999</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其他教育费附加安排的支出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735.53</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629.08</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106.45</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208</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社会保障和就业支出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156.52</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150.23</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6.29</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210"/>
              <w:rPr>
                <w:rFonts w:ascii="Calibri" w:hAnsi="Calibri" w:eastAsia="宋体" w:cs="宋体"/>
                <w:kern w:val="0"/>
                <w:szCs w:val="21"/>
              </w:rPr>
            </w:pPr>
            <w:r>
              <w:rPr>
                <w:rFonts w:ascii="Calibri" w:hAnsi="Calibri" w:eastAsia="宋体" w:cs="宋体"/>
                <w:kern w:val="0"/>
                <w:szCs w:val="21"/>
              </w:rPr>
              <w:t>20805</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行政事业单位养老支出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150.23</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150.23</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hint="eastAsia" w:ascii="宋体" w:hAnsi="宋体" w:eastAsia="宋体" w:cs="宋体"/>
                <w:kern w:val="0"/>
                <w:szCs w:val="21"/>
              </w:rPr>
              <w:t>　</w:t>
            </w:r>
            <w:r>
              <w:rPr>
                <w:rFonts w:ascii="Calibri" w:hAnsi="Calibri" w:eastAsia="宋体" w:cs="宋体"/>
                <w:kern w:val="0"/>
                <w:szCs w:val="21"/>
              </w:rPr>
              <w:t>2080505</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机关事业单位基本养老保险缴费支出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150.23</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150.23</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20808</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仿宋" w:hAnsi="仿宋" w:eastAsia="仿宋" w:cs="宋体"/>
                <w:kern w:val="0"/>
                <w:szCs w:val="21"/>
              </w:rPr>
              <w:t>抚恤</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6.29</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6.29</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2080899</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其他优抚支出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6.29</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6.29</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210</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卫生健康支出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90.26</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90.26</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21011</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行政事业单位医疗</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90.26</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90.26</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2101102</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事业单位医疗</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59.13</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59.13</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2101103</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  公务员医疗补助</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31.13</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31.13</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221</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住房保障支出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95.71</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95.71</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22102</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住房改革支出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95.71</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95.71</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jc w:val="center"/>
        </w:trPr>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宋体"/>
                <w:kern w:val="0"/>
                <w:szCs w:val="21"/>
              </w:rPr>
            </w:pPr>
            <w:r>
              <w:rPr>
                <w:rFonts w:ascii="Calibri" w:hAnsi="Calibri" w:eastAsia="宋体" w:cs="宋体"/>
                <w:kern w:val="0"/>
                <w:szCs w:val="21"/>
              </w:rPr>
              <w:t>2210201</w:t>
            </w:r>
          </w:p>
        </w:tc>
        <w:tc>
          <w:tcPr>
            <w:tcW w:w="3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center"/>
              <w:rPr>
                <w:rFonts w:ascii="Calibri" w:hAnsi="Calibri" w:eastAsia="宋体" w:cs="宋体"/>
                <w:kern w:val="0"/>
                <w:szCs w:val="21"/>
              </w:rPr>
            </w:pPr>
            <w:r>
              <w:rPr>
                <w:rFonts w:hint="eastAsia" w:ascii="宋体" w:hAnsi="宋体" w:eastAsia="宋体" w:cs="宋体"/>
                <w:color w:val="000000"/>
                <w:kern w:val="0"/>
                <w:sz w:val="22"/>
              </w:rPr>
              <w:t>住房改革支出</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95.71</w:t>
            </w:r>
          </w:p>
        </w:tc>
        <w:tc>
          <w:tcPr>
            <w:tcW w:w="3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95.71</w:t>
            </w:r>
          </w:p>
        </w:tc>
        <w:tc>
          <w:tcPr>
            <w:tcW w:w="30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45" w:hRule="atLeast"/>
          <w:jc w:val="center"/>
        </w:trPr>
        <w:tc>
          <w:tcPr>
            <w:tcW w:w="14219" w:type="dxa"/>
            <w:gridSpan w:val="5"/>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注：本表反映部门本年度一般公共预算财政拨款支出情况。</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bl>
    <w:p>
      <w:pPr>
        <w:widowControl/>
        <w:shd w:val="clear" w:color="auto" w:fill="FFFFFF"/>
        <w:spacing w:line="360" w:lineRule="atLeast"/>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p>
      <w:pPr>
        <w:widowControl/>
        <w:shd w:val="clear" w:color="auto" w:fill="FFFFFF"/>
        <w:spacing w:line="360" w:lineRule="atLeast"/>
        <w:jc w:val="left"/>
        <w:rPr>
          <w:rFonts w:ascii="Times New Roman" w:hAnsi="Times New Roman" w:eastAsia="宋体" w:cs="Times New Roman"/>
          <w:color w:val="000000"/>
          <w:kern w:val="0"/>
          <w:szCs w:val="21"/>
        </w:rPr>
      </w:pPr>
    </w:p>
    <w:p>
      <w:pPr>
        <w:widowControl/>
        <w:shd w:val="clear" w:color="auto" w:fill="FFFFFF"/>
        <w:spacing w:line="360" w:lineRule="atLeast"/>
        <w:jc w:val="left"/>
        <w:rPr>
          <w:rFonts w:ascii="Calibri" w:hAnsi="Calibri" w:eastAsia="宋体" w:cs="宋体"/>
          <w:color w:val="000000"/>
          <w:kern w:val="0"/>
          <w:szCs w:val="21"/>
        </w:rPr>
      </w:pPr>
    </w:p>
    <w:p>
      <w:pPr>
        <w:widowControl/>
        <w:shd w:val="clear" w:color="auto" w:fill="FFFFFF"/>
        <w:spacing w:line="360" w:lineRule="atLeast"/>
        <w:jc w:val="left"/>
        <w:rPr>
          <w:rFonts w:ascii="宋体" w:hAnsi="宋体" w:eastAsia="宋体" w:cs="宋体"/>
          <w:color w:val="000000"/>
          <w:kern w:val="0"/>
          <w:sz w:val="18"/>
          <w:szCs w:val="18"/>
        </w:rPr>
      </w:pPr>
    </w:p>
    <w:tbl>
      <w:tblPr>
        <w:tblStyle w:val="5"/>
        <w:tblW w:w="0" w:type="auto"/>
        <w:tblInd w:w="0" w:type="dxa"/>
        <w:tblLayout w:type="autofit"/>
        <w:tblCellMar>
          <w:top w:w="0" w:type="dxa"/>
          <w:left w:w="0" w:type="dxa"/>
          <w:bottom w:w="0" w:type="dxa"/>
          <w:right w:w="0" w:type="dxa"/>
        </w:tblCellMar>
      </w:tblPr>
      <w:tblGrid>
        <w:gridCol w:w="1210"/>
        <w:gridCol w:w="2584"/>
        <w:gridCol w:w="1122"/>
        <w:gridCol w:w="1093"/>
        <w:gridCol w:w="2179"/>
        <w:gridCol w:w="968"/>
        <w:gridCol w:w="1017"/>
        <w:gridCol w:w="2551"/>
        <w:gridCol w:w="1450"/>
      </w:tblGrid>
      <w:tr>
        <w:tblPrEx>
          <w:tblCellMar>
            <w:top w:w="0" w:type="dxa"/>
            <w:left w:w="0" w:type="dxa"/>
            <w:bottom w:w="0" w:type="dxa"/>
            <w:right w:w="0" w:type="dxa"/>
          </w:tblCellMar>
        </w:tblPrEx>
        <w:trPr>
          <w:trHeight w:val="113" w:hRule="atLeast"/>
        </w:trPr>
        <w:tc>
          <w:tcPr>
            <w:tcW w:w="14174" w:type="dxa"/>
            <w:gridSpan w:val="9"/>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color w:val="000000"/>
                <w:kern w:val="0"/>
                <w:szCs w:val="21"/>
              </w:rPr>
              <w:t> </w:t>
            </w:r>
            <w:r>
              <w:rPr>
                <w:rFonts w:hint="eastAsia" w:ascii="方正小标宋_GBK" w:hAnsi="Calibri" w:eastAsia="方正小标宋_GBK" w:cs="宋体"/>
                <w:color w:val="000000"/>
                <w:kern w:val="0"/>
                <w:sz w:val="36"/>
                <w:szCs w:val="36"/>
              </w:rPr>
              <w:t>一般公共预算财政拨款基本支出决算表</w:t>
            </w:r>
          </w:p>
          <w:p>
            <w:pPr>
              <w:widowControl/>
              <w:wordWrap w:val="0"/>
              <w:ind w:right="420"/>
              <w:rPr>
                <w:rFonts w:ascii="Calibri" w:hAnsi="Calibri" w:eastAsia="宋体" w:cs="宋体"/>
                <w:kern w:val="0"/>
                <w:szCs w:val="21"/>
              </w:rPr>
            </w:pPr>
            <w:r>
              <w:rPr>
                <w:rFonts w:hint="eastAsia" w:ascii="仿宋" w:hAnsi="仿宋" w:eastAsia="仿宋" w:cs="宋体"/>
                <w:color w:val="000000"/>
                <w:kern w:val="0"/>
                <w:szCs w:val="21"/>
              </w:rPr>
              <w:t>部门：</w:t>
            </w:r>
            <w:r>
              <w:rPr>
                <w:rFonts w:ascii="Times New Roman" w:hAnsi="Times New Roman" w:eastAsia="宋体" w:cs="Times New Roman"/>
                <w:color w:val="000000"/>
                <w:kern w:val="0"/>
                <w:szCs w:val="21"/>
              </w:rPr>
              <w:t> </w:t>
            </w:r>
            <w:r>
              <w:rPr>
                <w:rFonts w:ascii="Times New Roman" w:hAnsi="Times New Roman" w:eastAsia="宋体" w:cs="Times New Roman"/>
                <w:color w:val="000000"/>
                <w:kern w:val="0"/>
              </w:rPr>
              <w:t> </w:t>
            </w:r>
            <w:r>
              <w:rPr>
                <w:rFonts w:ascii="Times New Roman" w:hAnsi="Times New Roman" w:eastAsia="宋体" w:cs="Times New Roman"/>
                <w:color w:val="000000"/>
                <w:kern w:val="0"/>
                <w:szCs w:val="21"/>
              </w:rPr>
              <w:t>                                                                                                                               </w:t>
            </w:r>
            <w:r>
              <w:rPr>
                <w:rFonts w:hint="eastAsia" w:ascii="Times New Roman" w:hAnsi="Times New Roman" w:eastAsia="宋体" w:cs="Times New Roman"/>
                <w:color w:val="000000"/>
                <w:kern w:val="0"/>
                <w:szCs w:val="21"/>
              </w:rPr>
              <w:t xml:space="preserve">                                                  </w:t>
            </w:r>
            <w:r>
              <w:rPr>
                <w:rFonts w:hint="eastAsia" w:ascii="仿宋" w:hAnsi="仿宋" w:eastAsia="仿宋" w:cs="宋体"/>
                <w:color w:val="000000"/>
                <w:kern w:val="0"/>
                <w:szCs w:val="21"/>
              </w:rPr>
              <w:t>公开</w:t>
            </w:r>
            <w:r>
              <w:rPr>
                <w:rFonts w:ascii="Times New Roman" w:hAnsi="Times New Roman" w:eastAsia="宋体" w:cs="Times New Roman"/>
                <w:color w:val="000000"/>
                <w:kern w:val="0"/>
                <w:szCs w:val="21"/>
              </w:rPr>
              <w:t>06</w:t>
            </w:r>
            <w:r>
              <w:rPr>
                <w:rFonts w:hint="eastAsia" w:ascii="仿宋" w:hAnsi="仿宋" w:eastAsia="仿宋" w:cs="宋体"/>
                <w:color w:val="000000"/>
                <w:kern w:val="0"/>
                <w:szCs w:val="21"/>
              </w:rPr>
              <w:t>表</w:t>
            </w:r>
          </w:p>
          <w:p>
            <w:pPr>
              <w:widowControl/>
              <w:spacing w:line="113" w:lineRule="atLeast"/>
              <w:ind w:right="420"/>
              <w:jc w:val="right"/>
              <w:rPr>
                <w:rFonts w:ascii="Calibri" w:hAnsi="Calibri" w:eastAsia="宋体" w:cs="宋体"/>
                <w:kern w:val="0"/>
                <w:szCs w:val="21"/>
              </w:rPr>
            </w:pPr>
            <w:r>
              <w:rPr>
                <w:rFonts w:hint="eastAsia" w:ascii="仿宋" w:hAnsi="仿宋" w:eastAsia="仿宋" w:cs="宋体"/>
                <w:color w:val="000000"/>
                <w:kern w:val="0"/>
                <w:szCs w:val="21"/>
              </w:rPr>
              <w:t>单位：万元</w:t>
            </w:r>
          </w:p>
        </w:tc>
      </w:tr>
      <w:tr>
        <w:tblPrEx>
          <w:tblCellMar>
            <w:top w:w="0" w:type="dxa"/>
            <w:left w:w="0" w:type="dxa"/>
            <w:bottom w:w="0" w:type="dxa"/>
            <w:right w:w="0" w:type="dxa"/>
          </w:tblCellMar>
        </w:tblPrEx>
        <w:trPr>
          <w:trHeight w:val="113" w:hRule="atLeast"/>
        </w:trPr>
        <w:tc>
          <w:tcPr>
            <w:tcW w:w="12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13" w:lineRule="atLeast"/>
              <w:jc w:val="center"/>
              <w:rPr>
                <w:rFonts w:ascii="Calibri" w:hAnsi="Calibri" w:eastAsia="宋体" w:cs="宋体"/>
                <w:kern w:val="0"/>
                <w:szCs w:val="21"/>
              </w:rPr>
            </w:pPr>
            <w:r>
              <w:rPr>
                <w:rFonts w:hint="eastAsia" w:ascii="宋体" w:hAnsi="宋体" w:eastAsia="宋体" w:cs="宋体"/>
                <w:color w:val="000000"/>
                <w:kern w:val="0"/>
                <w:sz w:val="20"/>
                <w:szCs w:val="20"/>
              </w:rPr>
              <w:t>经济分类科目编码</w:t>
            </w:r>
          </w:p>
        </w:tc>
        <w:tc>
          <w:tcPr>
            <w:tcW w:w="25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113" w:lineRule="atLeast"/>
              <w:jc w:val="center"/>
              <w:rPr>
                <w:rFonts w:ascii="Calibri" w:hAnsi="Calibri" w:eastAsia="宋体" w:cs="宋体"/>
                <w:kern w:val="0"/>
                <w:szCs w:val="21"/>
              </w:rPr>
            </w:pPr>
            <w:r>
              <w:rPr>
                <w:rFonts w:hint="eastAsia" w:ascii="宋体" w:hAnsi="宋体" w:eastAsia="宋体" w:cs="宋体"/>
                <w:color w:val="000000"/>
                <w:kern w:val="0"/>
                <w:szCs w:val="21"/>
              </w:rPr>
              <w:t>科目名称</w:t>
            </w:r>
          </w:p>
        </w:tc>
        <w:tc>
          <w:tcPr>
            <w:tcW w:w="11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113" w:lineRule="atLeast"/>
              <w:jc w:val="center"/>
              <w:rPr>
                <w:rFonts w:ascii="Calibri" w:hAnsi="Calibri" w:eastAsia="宋体" w:cs="宋体"/>
                <w:kern w:val="0"/>
                <w:szCs w:val="21"/>
              </w:rPr>
            </w:pPr>
            <w:r>
              <w:rPr>
                <w:rFonts w:hint="eastAsia" w:ascii="宋体" w:hAnsi="宋体" w:eastAsia="宋体" w:cs="宋体"/>
                <w:color w:val="000000"/>
                <w:kern w:val="0"/>
                <w:szCs w:val="21"/>
              </w:rPr>
              <w:t>决算数</w:t>
            </w:r>
          </w:p>
        </w:tc>
        <w:tc>
          <w:tcPr>
            <w:tcW w:w="10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113" w:lineRule="atLeast"/>
              <w:jc w:val="center"/>
              <w:rPr>
                <w:rFonts w:ascii="Calibri" w:hAnsi="Calibri" w:eastAsia="宋体" w:cs="宋体"/>
                <w:kern w:val="0"/>
                <w:szCs w:val="21"/>
              </w:rPr>
            </w:pPr>
            <w:r>
              <w:rPr>
                <w:rFonts w:hint="eastAsia" w:ascii="宋体" w:hAnsi="宋体" w:eastAsia="宋体" w:cs="宋体"/>
                <w:color w:val="000000"/>
                <w:kern w:val="0"/>
                <w:szCs w:val="21"/>
              </w:rPr>
              <w:t>经济分类科目编码</w:t>
            </w:r>
          </w:p>
        </w:tc>
        <w:tc>
          <w:tcPr>
            <w:tcW w:w="21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113" w:lineRule="atLeast"/>
              <w:jc w:val="center"/>
              <w:rPr>
                <w:rFonts w:ascii="Calibri" w:hAnsi="Calibri" w:eastAsia="宋体" w:cs="宋体"/>
                <w:kern w:val="0"/>
                <w:szCs w:val="21"/>
              </w:rPr>
            </w:pPr>
            <w:r>
              <w:rPr>
                <w:rFonts w:hint="eastAsia" w:ascii="宋体" w:hAnsi="宋体" w:eastAsia="宋体" w:cs="宋体"/>
                <w:color w:val="000000"/>
                <w:kern w:val="0"/>
                <w:szCs w:val="21"/>
              </w:rPr>
              <w:t>科目名称</w:t>
            </w:r>
          </w:p>
        </w:tc>
        <w:tc>
          <w:tcPr>
            <w:tcW w:w="9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113" w:lineRule="atLeast"/>
              <w:jc w:val="center"/>
              <w:rPr>
                <w:rFonts w:ascii="Calibri" w:hAnsi="Calibri" w:eastAsia="宋体" w:cs="宋体"/>
                <w:kern w:val="0"/>
                <w:szCs w:val="21"/>
              </w:rPr>
            </w:pPr>
            <w:r>
              <w:rPr>
                <w:rFonts w:hint="eastAsia" w:ascii="宋体" w:hAnsi="宋体" w:eastAsia="宋体" w:cs="宋体"/>
                <w:color w:val="000000"/>
                <w:kern w:val="0"/>
                <w:szCs w:val="21"/>
              </w:rPr>
              <w:t>决算数</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113" w:lineRule="atLeast"/>
              <w:jc w:val="center"/>
              <w:rPr>
                <w:rFonts w:ascii="Calibri" w:hAnsi="Calibri" w:eastAsia="宋体" w:cs="宋体"/>
                <w:kern w:val="0"/>
                <w:szCs w:val="21"/>
              </w:rPr>
            </w:pPr>
            <w:r>
              <w:rPr>
                <w:rFonts w:hint="eastAsia" w:ascii="宋体" w:hAnsi="宋体" w:eastAsia="宋体" w:cs="宋体"/>
                <w:color w:val="000000"/>
                <w:kern w:val="0"/>
                <w:szCs w:val="21"/>
              </w:rPr>
              <w:t>经济分类科目编码</w:t>
            </w:r>
          </w:p>
        </w:tc>
        <w:tc>
          <w:tcPr>
            <w:tcW w:w="25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113" w:lineRule="atLeast"/>
              <w:jc w:val="center"/>
              <w:rPr>
                <w:rFonts w:ascii="Calibri" w:hAnsi="Calibri" w:eastAsia="宋体" w:cs="宋体"/>
                <w:kern w:val="0"/>
                <w:szCs w:val="21"/>
              </w:rPr>
            </w:pPr>
            <w:r>
              <w:rPr>
                <w:rFonts w:hint="eastAsia" w:ascii="宋体" w:hAnsi="宋体" w:eastAsia="宋体" w:cs="宋体"/>
                <w:color w:val="000000"/>
                <w:kern w:val="0"/>
                <w:szCs w:val="21"/>
              </w:rPr>
              <w:t>科目名称</w:t>
            </w:r>
          </w:p>
        </w:tc>
        <w:tc>
          <w:tcPr>
            <w:tcW w:w="14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113" w:lineRule="atLeast"/>
              <w:jc w:val="center"/>
              <w:rPr>
                <w:rFonts w:ascii="Calibri" w:hAnsi="Calibri" w:eastAsia="宋体" w:cs="宋体"/>
                <w:kern w:val="0"/>
                <w:szCs w:val="21"/>
              </w:rPr>
            </w:pPr>
            <w:r>
              <w:rPr>
                <w:rFonts w:hint="eastAsia" w:ascii="宋体" w:hAnsi="宋体" w:eastAsia="宋体" w:cs="宋体"/>
                <w:color w:val="000000"/>
                <w:kern w:val="0"/>
                <w:szCs w:val="21"/>
              </w:rPr>
              <w:t>决算数</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工资福利支出</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1266.25</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商品和服务支出</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186.06</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307</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债务利息及费用支出</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30101</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基本工资</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520.4</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30201</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办公费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0.92</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30701</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国内债务付息</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30102</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津贴补贴</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0.14</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30202</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印刷费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0.13</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30702</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国外债务付息</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30103</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奖金</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220.24</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30203</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咨询费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资本性支出</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30106</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伙食补助费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30204</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手续费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31001</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房屋建筑物购建</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30107</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绩效工资</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189.27</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30205</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水费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15.58</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31002</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办公设备购置</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30108</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机关事业单位基本养老保险缴费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150.23</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30206</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电费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1.92</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31003</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专用设备购置</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30109</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职业年金缴费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30207</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邮电费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2.66</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31005</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基础设施建设</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30110</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职工基本医疗保险缴费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59.13</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30208</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取暖费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31006</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大型修缮</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30111</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公务员医疗补助缴费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31.13</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30209</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物业管理费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18.25</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31007</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信息网络及软件购置更新</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30112</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其他社会保障缴费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30211</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差旅费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3.68</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31008</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物资储备</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30113</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住房公积金</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95.71</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30212</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因公出国（境）费用</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31009</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土地补偿</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30114</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医疗费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30213</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rPr>
              <w:t> </w:t>
            </w:r>
            <w:r>
              <w:rPr>
                <w:rFonts w:hint="eastAsia" w:ascii="宋体" w:hAnsi="宋体" w:eastAsia="宋体" w:cs="宋体"/>
                <w:color w:val="000000"/>
                <w:kern w:val="0"/>
                <w:szCs w:val="21"/>
              </w:rPr>
              <w:t>维修（护）费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2.61</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31010</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安置补助</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30199</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其他工资福利支出</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30214</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租赁费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31011</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地上附着物和青苗补偿</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对个人和家庭的补助</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293.95</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30215</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会议费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31012</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拆迁补偿</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30301</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离休费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17.12</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30216</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培训费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3.64</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31013</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公务用车购置</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30302</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退休费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20.92</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30217</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公务接待费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0.94</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31019</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其他交通工具购置</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30303</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退职（役）费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30218</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专用材料费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91.97</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31021</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文物和陈列品购置</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30304</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抚恤金</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7.76</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30224</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被装购置费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31022</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无形资产购置</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30305</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生活补助</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238.36</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30225</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专用燃料费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31099</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其他资本性支出</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30306</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救济费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30226</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劳务费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399</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其他支出</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30307</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医疗费补助</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30227</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委托业务费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39906</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赠与</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30308</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助学金</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2.5</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30228</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工会经费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35.53</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39907</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国家赔偿费用支出</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30309</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奖励金</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30229</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福利费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0.8</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39908</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对民间非营利组织和群众性自治组织补贴</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30310</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个人农业生产补贴</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30231</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公务用车运行维护费</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39999</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其他支出</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30311</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代缴社会保险费</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30239</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其他交通费用</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5.45</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30399</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其他对个人和家庭的补助</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7.29</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30240</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税金及附加费用</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121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25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09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30299</w:t>
            </w:r>
          </w:p>
        </w:tc>
        <w:tc>
          <w:tcPr>
            <w:tcW w:w="217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其他商品和服务支出</w:t>
            </w:r>
          </w:p>
        </w:tc>
        <w:tc>
          <w:tcPr>
            <w:tcW w:w="9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1.98</w:t>
            </w:r>
          </w:p>
        </w:tc>
        <w:tc>
          <w:tcPr>
            <w:tcW w:w="10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25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284" w:hRule="atLeast"/>
        </w:trPr>
        <w:tc>
          <w:tcPr>
            <w:tcW w:w="3794"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Cs w:val="21"/>
              </w:rPr>
              <w:t>人员经费合计</w:t>
            </w:r>
          </w:p>
        </w:tc>
        <w:tc>
          <w:tcPr>
            <w:tcW w:w="11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1560.2</w:t>
            </w:r>
          </w:p>
        </w:tc>
        <w:tc>
          <w:tcPr>
            <w:tcW w:w="7808"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Cs w:val="21"/>
              </w:rPr>
              <w:t>公用经费合计</w:t>
            </w:r>
          </w:p>
        </w:tc>
        <w:tc>
          <w:tcPr>
            <w:tcW w:w="14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　186.06</w:t>
            </w:r>
          </w:p>
        </w:tc>
      </w:tr>
      <w:tr>
        <w:tblPrEx>
          <w:tblCellMar>
            <w:top w:w="0" w:type="dxa"/>
            <w:left w:w="0" w:type="dxa"/>
            <w:bottom w:w="0" w:type="dxa"/>
            <w:right w:w="0" w:type="dxa"/>
          </w:tblCellMar>
        </w:tblPrEx>
        <w:trPr>
          <w:trHeight w:val="284" w:hRule="atLeast"/>
        </w:trPr>
        <w:tc>
          <w:tcPr>
            <w:tcW w:w="14174" w:type="dxa"/>
            <w:gridSpan w:val="9"/>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Cs w:val="21"/>
              </w:rPr>
              <w:t>注：本表反映部门本年度一般公共预算财政拨款基本支出明细情况。</w:t>
            </w:r>
          </w:p>
        </w:tc>
      </w:tr>
    </w:tbl>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Calibri" w:hAnsi="Calibri" w:eastAsia="宋体" w:cs="宋体"/>
          <w:color w:val="000000"/>
          <w:kern w:val="0"/>
          <w:szCs w:val="21"/>
        </w:rPr>
      </w:pPr>
      <w:r>
        <w:rPr>
          <w:rFonts w:hint="eastAsia" w:ascii="方正小标宋_GBK" w:hAnsi="Calibri" w:eastAsia="方正小标宋_GBK" w:cs="宋体"/>
          <w:color w:val="000000"/>
          <w:kern w:val="0"/>
          <w:sz w:val="36"/>
          <w:szCs w:val="36"/>
        </w:rPr>
        <w:t>一般公共预算财政拨款“三公”经费支出决算表</w:t>
      </w:r>
    </w:p>
    <w:p>
      <w:pPr>
        <w:widowControl/>
        <w:shd w:val="clear" w:color="auto" w:fill="FFFFFF"/>
        <w:spacing w:line="360" w:lineRule="atLeast"/>
        <w:jc w:val="left"/>
        <w:rPr>
          <w:rFonts w:ascii="Calibri" w:hAnsi="Calibri" w:eastAsia="宋体" w:cs="宋体"/>
          <w:color w:val="000000"/>
          <w:kern w:val="0"/>
          <w:szCs w:val="21"/>
        </w:rPr>
      </w:pPr>
      <w:r>
        <w:rPr>
          <w:rFonts w:hint="eastAsia" w:ascii="仿宋" w:hAnsi="仿宋" w:eastAsia="仿宋" w:cs="宋体"/>
          <w:color w:val="000000"/>
          <w:kern w:val="0"/>
          <w:szCs w:val="21"/>
        </w:rPr>
        <w:t>部门：</w:t>
      </w:r>
      <w:r>
        <w:rPr>
          <w:rFonts w:ascii="Times New Roman" w:hAnsi="Times New Roman" w:eastAsia="宋体" w:cs="Times New Roman"/>
          <w:color w:val="000000"/>
          <w:kern w:val="0"/>
          <w:szCs w:val="21"/>
        </w:rPr>
        <w:t>                                                                                                                               </w:t>
      </w:r>
      <w:r>
        <w:rPr>
          <w:rFonts w:hint="eastAsia" w:ascii="Times New Roman" w:hAnsi="Times New Roman" w:eastAsia="宋体" w:cs="Times New Roman"/>
          <w:color w:val="000000"/>
          <w:kern w:val="0"/>
          <w:szCs w:val="21"/>
        </w:rPr>
        <w:t xml:space="preserve">                                                  </w:t>
      </w:r>
      <w:r>
        <w:rPr>
          <w:rFonts w:hint="eastAsia" w:ascii="仿宋" w:hAnsi="仿宋" w:eastAsia="仿宋" w:cs="宋体"/>
          <w:color w:val="000000"/>
          <w:kern w:val="0"/>
          <w:szCs w:val="21"/>
        </w:rPr>
        <w:t>公开</w:t>
      </w:r>
      <w:r>
        <w:rPr>
          <w:rFonts w:ascii="Times New Roman" w:hAnsi="Times New Roman" w:eastAsia="宋体" w:cs="Times New Roman"/>
          <w:color w:val="000000"/>
          <w:kern w:val="0"/>
          <w:szCs w:val="21"/>
        </w:rPr>
        <w:t>07</w:t>
      </w:r>
      <w:r>
        <w:rPr>
          <w:rFonts w:hint="eastAsia" w:ascii="仿宋" w:hAnsi="仿宋" w:eastAsia="仿宋" w:cs="宋体"/>
          <w:color w:val="000000"/>
          <w:kern w:val="0"/>
          <w:szCs w:val="21"/>
        </w:rPr>
        <w:t>表</w:t>
      </w:r>
    </w:p>
    <w:p>
      <w:pPr>
        <w:widowControl/>
        <w:shd w:val="clear" w:color="auto" w:fill="FFFFFF"/>
        <w:spacing w:line="360" w:lineRule="atLeast"/>
        <w:ind w:right="420"/>
        <w:jc w:val="right"/>
        <w:rPr>
          <w:rFonts w:ascii="Calibri" w:hAnsi="Calibri" w:eastAsia="宋体" w:cs="宋体"/>
          <w:color w:val="000000"/>
          <w:kern w:val="0"/>
          <w:szCs w:val="21"/>
        </w:rPr>
      </w:pPr>
      <w:r>
        <w:rPr>
          <w:rFonts w:hint="eastAsia" w:ascii="仿宋" w:hAnsi="仿宋" w:eastAsia="仿宋" w:cs="宋体"/>
          <w:color w:val="000000"/>
          <w:kern w:val="0"/>
          <w:szCs w:val="21"/>
        </w:rPr>
        <w:t>单位：万元</w:t>
      </w:r>
    </w:p>
    <w:tbl>
      <w:tblPr>
        <w:tblStyle w:val="5"/>
        <w:tblW w:w="14640" w:type="dxa"/>
        <w:jc w:val="center"/>
        <w:tblLayout w:type="autofit"/>
        <w:tblCellMar>
          <w:top w:w="0" w:type="dxa"/>
          <w:left w:w="0" w:type="dxa"/>
          <w:bottom w:w="0" w:type="dxa"/>
          <w:right w:w="0"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0" w:type="dxa"/>
            <w:bottom w:w="0" w:type="dxa"/>
            <w:right w:w="0" w:type="dxa"/>
          </w:tblCellMar>
        </w:tblPrEx>
        <w:trPr>
          <w:trHeight w:val="397" w:hRule="atLeast"/>
          <w:jc w:val="center"/>
        </w:trPr>
        <w:tc>
          <w:tcPr>
            <w:tcW w:w="7320" w:type="dxa"/>
            <w:gridSpan w:val="6"/>
            <w:tcBorders>
              <w:top w:val="single" w:color="auto" w:sz="8" w:space="0"/>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预算数</w:t>
            </w:r>
          </w:p>
        </w:tc>
        <w:tc>
          <w:tcPr>
            <w:tcW w:w="7320" w:type="dxa"/>
            <w:gridSpan w:val="6"/>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决算数</w:t>
            </w:r>
          </w:p>
        </w:tc>
      </w:tr>
      <w:tr>
        <w:tblPrEx>
          <w:tblCellMar>
            <w:top w:w="0" w:type="dxa"/>
            <w:left w:w="0" w:type="dxa"/>
            <w:bottom w:w="0" w:type="dxa"/>
            <w:right w:w="0" w:type="dxa"/>
          </w:tblCellMar>
        </w:tblPrEx>
        <w:trPr>
          <w:trHeight w:val="397" w:hRule="atLeast"/>
          <w:jc w:val="center"/>
        </w:trPr>
        <w:tc>
          <w:tcPr>
            <w:tcW w:w="1220" w:type="dxa"/>
            <w:vMerge w:val="restart"/>
            <w:tcBorders>
              <w:top w:val="nil"/>
              <w:left w:val="single" w:color="auto" w:sz="8" w:space="0"/>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合计</w:t>
            </w:r>
          </w:p>
        </w:tc>
        <w:tc>
          <w:tcPr>
            <w:tcW w:w="1220"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因公出国（境）费</w:t>
            </w:r>
          </w:p>
        </w:tc>
        <w:tc>
          <w:tcPr>
            <w:tcW w:w="3660"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公务用车购置及运行费</w:t>
            </w:r>
          </w:p>
        </w:tc>
        <w:tc>
          <w:tcPr>
            <w:tcW w:w="122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公务</w:t>
            </w:r>
          </w:p>
          <w:p>
            <w:pPr>
              <w:widowControl/>
              <w:jc w:val="center"/>
              <w:rPr>
                <w:rFonts w:ascii="Calibri" w:hAnsi="Calibri" w:eastAsia="宋体" w:cs="宋体"/>
                <w:kern w:val="0"/>
                <w:szCs w:val="21"/>
              </w:rPr>
            </w:pPr>
            <w:r>
              <w:rPr>
                <w:rFonts w:hint="eastAsia" w:ascii="仿宋" w:hAnsi="仿宋" w:eastAsia="仿宋" w:cs="宋体"/>
                <w:kern w:val="0"/>
                <w:szCs w:val="21"/>
              </w:rPr>
              <w:t>接待费</w:t>
            </w:r>
          </w:p>
        </w:tc>
        <w:tc>
          <w:tcPr>
            <w:tcW w:w="1220"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合计</w:t>
            </w:r>
          </w:p>
        </w:tc>
        <w:tc>
          <w:tcPr>
            <w:tcW w:w="1220"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因公出国（境）费</w:t>
            </w:r>
          </w:p>
        </w:tc>
        <w:tc>
          <w:tcPr>
            <w:tcW w:w="3660"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公务用车购置及运行费</w:t>
            </w:r>
          </w:p>
        </w:tc>
        <w:tc>
          <w:tcPr>
            <w:tcW w:w="1220"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公务</w:t>
            </w:r>
          </w:p>
          <w:p>
            <w:pPr>
              <w:widowControl/>
              <w:jc w:val="center"/>
              <w:rPr>
                <w:rFonts w:ascii="Calibri" w:hAnsi="Calibri" w:eastAsia="宋体" w:cs="宋体"/>
                <w:kern w:val="0"/>
                <w:szCs w:val="21"/>
              </w:rPr>
            </w:pPr>
            <w:r>
              <w:rPr>
                <w:rFonts w:hint="eastAsia" w:ascii="仿宋" w:hAnsi="仿宋" w:eastAsia="仿宋" w:cs="宋体"/>
                <w:kern w:val="0"/>
                <w:szCs w:val="21"/>
              </w:rPr>
              <w:t>接待费</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小计</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rPr>
              <w:t>公务用车</w:t>
            </w:r>
          </w:p>
          <w:p>
            <w:pPr>
              <w:widowControl/>
              <w:jc w:val="center"/>
              <w:rPr>
                <w:rFonts w:ascii="Calibri" w:hAnsi="Calibri" w:eastAsia="宋体" w:cs="宋体"/>
                <w:kern w:val="0"/>
                <w:szCs w:val="21"/>
              </w:rPr>
            </w:pPr>
            <w:r>
              <w:rPr>
                <w:rFonts w:hint="eastAsia" w:ascii="仿宋" w:hAnsi="仿宋" w:eastAsia="仿宋" w:cs="宋体"/>
                <w:kern w:val="0"/>
                <w:szCs w:val="21"/>
              </w:rPr>
              <w:t>购置费</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rPr>
              <w:t>公务用车</w:t>
            </w:r>
          </w:p>
          <w:p>
            <w:pPr>
              <w:widowControl/>
              <w:jc w:val="center"/>
              <w:rPr>
                <w:rFonts w:ascii="Calibri" w:hAnsi="Calibri" w:eastAsia="宋体" w:cs="宋体"/>
                <w:kern w:val="0"/>
                <w:szCs w:val="21"/>
              </w:rPr>
            </w:pPr>
            <w:r>
              <w:rPr>
                <w:rFonts w:hint="eastAsia" w:ascii="仿宋" w:hAnsi="仿宋" w:eastAsia="仿宋" w:cs="宋体"/>
                <w:kern w:val="0"/>
                <w:szCs w:val="21"/>
              </w:rPr>
              <w:t>运行费</w:t>
            </w:r>
          </w:p>
        </w:tc>
        <w:tc>
          <w:tcPr>
            <w:tcW w:w="0" w:type="auto"/>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小计</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rPr>
              <w:t>公务用车</w:t>
            </w:r>
          </w:p>
          <w:p>
            <w:pPr>
              <w:widowControl/>
              <w:jc w:val="center"/>
              <w:rPr>
                <w:rFonts w:ascii="Calibri" w:hAnsi="Calibri" w:eastAsia="宋体" w:cs="宋体"/>
                <w:kern w:val="0"/>
                <w:szCs w:val="21"/>
              </w:rPr>
            </w:pPr>
            <w:r>
              <w:rPr>
                <w:rFonts w:hint="eastAsia" w:ascii="仿宋" w:hAnsi="仿宋" w:eastAsia="仿宋" w:cs="宋体"/>
                <w:kern w:val="0"/>
                <w:szCs w:val="21"/>
              </w:rPr>
              <w:t>购置费</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rPr>
              <w:t>公务用车</w:t>
            </w:r>
          </w:p>
          <w:p>
            <w:pPr>
              <w:widowControl/>
              <w:jc w:val="center"/>
              <w:rPr>
                <w:rFonts w:ascii="Calibri" w:hAnsi="Calibri" w:eastAsia="宋体" w:cs="宋体"/>
                <w:kern w:val="0"/>
                <w:szCs w:val="21"/>
              </w:rPr>
            </w:pPr>
            <w:r>
              <w:rPr>
                <w:rFonts w:hint="eastAsia" w:ascii="仿宋" w:hAnsi="仿宋" w:eastAsia="仿宋" w:cs="宋体"/>
                <w:kern w:val="0"/>
                <w:szCs w:val="21"/>
              </w:rPr>
              <w:t>运行费</w:t>
            </w:r>
          </w:p>
        </w:tc>
        <w:tc>
          <w:tcPr>
            <w:tcW w:w="0" w:type="auto"/>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r>
      <w:tr>
        <w:tblPrEx>
          <w:tblCellMar>
            <w:top w:w="0" w:type="dxa"/>
            <w:left w:w="0" w:type="dxa"/>
            <w:bottom w:w="0" w:type="dxa"/>
            <w:right w:w="0" w:type="dxa"/>
          </w:tblCellMar>
        </w:tblPrEx>
        <w:trPr>
          <w:trHeight w:val="397" w:hRule="atLeast"/>
          <w:jc w:val="center"/>
        </w:trPr>
        <w:tc>
          <w:tcPr>
            <w:tcW w:w="12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1</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2</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3</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4</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5</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6</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7</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8</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9</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10</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11</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12</w:t>
            </w:r>
          </w:p>
        </w:tc>
      </w:tr>
      <w:tr>
        <w:tblPrEx>
          <w:tblCellMar>
            <w:top w:w="0" w:type="dxa"/>
            <w:left w:w="0" w:type="dxa"/>
            <w:bottom w:w="0" w:type="dxa"/>
            <w:right w:w="0" w:type="dxa"/>
          </w:tblCellMar>
        </w:tblPrEx>
        <w:trPr>
          <w:trHeight w:val="397" w:hRule="atLeast"/>
          <w:jc w:val="center"/>
        </w:trPr>
        <w:tc>
          <w:tcPr>
            <w:tcW w:w="12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r>
              <w:rPr>
                <w:rFonts w:ascii="Times New Roman" w:hAnsi="Times New Roman" w:eastAsia="宋体" w:cs="Times New Roman"/>
                <w:kern w:val="0"/>
                <w:szCs w:val="21"/>
              </w:rPr>
              <w:t>5</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ascii="Times New Roman" w:hAnsi="Times New Roman" w:eastAsia="宋体" w:cs="Times New Roman"/>
                <w:kern w:val="0"/>
                <w:szCs w:val="21"/>
              </w:rPr>
              <w:t>5</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r>
              <w:rPr>
                <w:rFonts w:ascii="Times New Roman" w:hAnsi="Times New Roman" w:eastAsia="宋体" w:cs="Times New Roman"/>
                <w:kern w:val="0"/>
                <w:szCs w:val="21"/>
              </w:rPr>
              <w:t>0.94</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220" w:type="dxa"/>
            <w:tcBorders>
              <w:top w:val="nil"/>
              <w:left w:val="nil"/>
              <w:bottom w:val="single" w:color="auto" w:sz="8" w:space="0"/>
              <w:right w:val="nil"/>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2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r>
              <w:rPr>
                <w:rFonts w:ascii="Times New Roman" w:hAnsi="Times New Roman" w:eastAsia="宋体" w:cs="Times New Roman"/>
                <w:kern w:val="0"/>
                <w:szCs w:val="21"/>
              </w:rPr>
              <w:t>0.94</w:t>
            </w:r>
          </w:p>
        </w:tc>
      </w:tr>
    </w:tbl>
    <w:p>
      <w:pPr>
        <w:widowControl/>
        <w:shd w:val="clear" w:color="auto" w:fill="FFFFFF"/>
        <w:spacing w:line="360" w:lineRule="atLeas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hd w:val="clear" w:color="auto" w:fill="FFFFFF"/>
        <w:spacing w:line="360" w:lineRule="atLeast"/>
        <w:jc w:val="left"/>
        <w:rPr>
          <w:rFonts w:hint="eastAsia" w:ascii="宋体" w:hAnsi="宋体" w:eastAsia="宋体" w:cs="宋体"/>
          <w:color w:val="000000"/>
          <w:kern w:val="0"/>
          <w:sz w:val="24"/>
          <w:szCs w:val="24"/>
          <w:lang w:eastAsia="zh-CN"/>
        </w:rPr>
      </w:pPr>
    </w:p>
    <w:p>
      <w:pPr>
        <w:widowControl/>
        <w:shd w:val="clear" w:color="auto" w:fill="FFFFFF"/>
        <w:spacing w:line="360" w:lineRule="atLeast"/>
        <w:ind w:left="315"/>
        <w:jc w:val="left"/>
        <w:rPr>
          <w:rFonts w:ascii="Calibri" w:hAnsi="Calibri" w:eastAsia="宋体" w:cs="宋体"/>
          <w:color w:val="000000"/>
          <w:kern w:val="0"/>
          <w:szCs w:val="21"/>
        </w:rPr>
      </w:pPr>
      <w:r>
        <w:rPr>
          <w:rFonts w:hint="eastAsia" w:ascii="宋体" w:hAnsi="宋体" w:eastAsia="宋体" w:cs="宋体"/>
          <w:color w:val="000000"/>
          <w:kern w:val="0"/>
          <w:sz w:val="24"/>
          <w:szCs w:val="24"/>
        </w:rPr>
        <w:t> </w:t>
      </w:r>
    </w:p>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方正小标宋_GBK" w:hAnsi="Calibri" w:eastAsia="方正小标宋_GBK" w:cs="宋体"/>
          <w:color w:val="000000"/>
          <w:kern w:val="0"/>
          <w:sz w:val="36"/>
          <w:szCs w:val="36"/>
        </w:rPr>
      </w:pPr>
    </w:p>
    <w:p>
      <w:pPr>
        <w:widowControl/>
        <w:shd w:val="clear" w:color="auto" w:fill="FFFFFF"/>
        <w:spacing w:line="360" w:lineRule="atLeast"/>
        <w:jc w:val="center"/>
        <w:rPr>
          <w:rFonts w:ascii="Calibri" w:hAnsi="Calibri" w:eastAsia="宋体" w:cs="宋体"/>
          <w:color w:val="000000"/>
          <w:kern w:val="0"/>
          <w:szCs w:val="21"/>
        </w:rPr>
      </w:pPr>
      <w:r>
        <w:rPr>
          <w:rFonts w:hint="eastAsia" w:ascii="方正小标宋_GBK" w:hAnsi="Calibri" w:eastAsia="方正小标宋_GBK" w:cs="宋体"/>
          <w:color w:val="000000"/>
          <w:kern w:val="0"/>
          <w:sz w:val="36"/>
          <w:szCs w:val="36"/>
        </w:rPr>
        <w:t>政府性基金预算财政拨款收入支出决算表</w:t>
      </w:r>
    </w:p>
    <w:p>
      <w:pPr>
        <w:widowControl/>
        <w:shd w:val="clear" w:color="auto" w:fill="FFFFFF"/>
        <w:wordWrap w:val="0"/>
        <w:spacing w:line="360" w:lineRule="atLeast"/>
        <w:jc w:val="right"/>
        <w:rPr>
          <w:rFonts w:ascii="Calibri" w:hAnsi="Calibri" w:eastAsia="宋体" w:cs="宋体"/>
          <w:color w:val="000000"/>
          <w:kern w:val="0"/>
          <w:szCs w:val="21"/>
        </w:rPr>
      </w:pPr>
      <w:r>
        <w:rPr>
          <w:rFonts w:hint="eastAsia" w:ascii="仿宋" w:hAnsi="仿宋" w:eastAsia="仿宋" w:cs="宋体"/>
          <w:color w:val="000000"/>
          <w:kern w:val="0"/>
          <w:szCs w:val="21"/>
        </w:rPr>
        <w:t>部门：</w:t>
      </w:r>
      <w:r>
        <w:rPr>
          <w:rFonts w:ascii="Times New Roman" w:hAnsi="Times New Roman" w:eastAsia="宋体" w:cs="Times New Roman"/>
          <w:color w:val="000000"/>
          <w:kern w:val="0"/>
          <w:szCs w:val="21"/>
        </w:rPr>
        <w:t>                                                                                                                      </w:t>
      </w:r>
      <w:r>
        <w:rPr>
          <w:rFonts w:ascii="Times New Roman" w:hAnsi="Times New Roman" w:eastAsia="宋体" w:cs="Times New Roman"/>
          <w:color w:val="000000"/>
          <w:kern w:val="0"/>
        </w:rPr>
        <w:t> </w:t>
      </w:r>
      <w:r>
        <w:rPr>
          <w:rFonts w:hint="eastAsia" w:ascii="仿宋" w:hAnsi="仿宋" w:eastAsia="仿宋" w:cs="宋体"/>
          <w:color w:val="000000"/>
          <w:kern w:val="0"/>
          <w:szCs w:val="21"/>
        </w:rPr>
        <w:t>公开</w:t>
      </w:r>
      <w:r>
        <w:rPr>
          <w:rFonts w:ascii="Times New Roman" w:hAnsi="Times New Roman" w:eastAsia="宋体" w:cs="Times New Roman"/>
          <w:color w:val="000000"/>
          <w:kern w:val="0"/>
          <w:szCs w:val="21"/>
        </w:rPr>
        <w:t>08</w:t>
      </w:r>
      <w:r>
        <w:rPr>
          <w:rFonts w:hint="eastAsia" w:ascii="仿宋" w:hAnsi="仿宋" w:eastAsia="仿宋" w:cs="宋体"/>
          <w:color w:val="000000"/>
          <w:kern w:val="0"/>
          <w:szCs w:val="21"/>
        </w:rPr>
        <w:t>表</w:t>
      </w:r>
    </w:p>
    <w:p>
      <w:pPr>
        <w:widowControl/>
        <w:shd w:val="clear" w:color="auto" w:fill="FFFFFF"/>
        <w:spacing w:line="360" w:lineRule="atLeast"/>
        <w:jc w:val="right"/>
        <w:rPr>
          <w:rFonts w:ascii="Calibri" w:hAnsi="Calibri" w:eastAsia="宋体" w:cs="宋体"/>
          <w:color w:val="000000"/>
          <w:kern w:val="0"/>
          <w:szCs w:val="21"/>
        </w:rPr>
      </w:pPr>
      <w:r>
        <w:rPr>
          <w:rFonts w:hint="eastAsia" w:ascii="仿宋" w:hAnsi="仿宋" w:eastAsia="仿宋" w:cs="宋体"/>
          <w:color w:val="000000"/>
          <w:kern w:val="0"/>
          <w:szCs w:val="21"/>
        </w:rPr>
        <w:t>单位：万元</w:t>
      </w:r>
    </w:p>
    <w:tbl>
      <w:tblPr>
        <w:tblStyle w:val="5"/>
        <w:tblW w:w="14440" w:type="dxa"/>
        <w:jc w:val="center"/>
        <w:tblLayout w:type="autofit"/>
        <w:tblCellMar>
          <w:top w:w="0" w:type="dxa"/>
          <w:left w:w="0" w:type="dxa"/>
          <w:bottom w:w="0" w:type="dxa"/>
          <w:right w:w="0" w:type="dxa"/>
        </w:tblCellMar>
      </w:tblPr>
      <w:tblGrid>
        <w:gridCol w:w="1118"/>
        <w:gridCol w:w="1318"/>
        <w:gridCol w:w="1998"/>
        <w:gridCol w:w="1998"/>
        <w:gridCol w:w="1998"/>
        <w:gridCol w:w="1998"/>
        <w:gridCol w:w="1998"/>
        <w:gridCol w:w="1998"/>
        <w:gridCol w:w="16"/>
      </w:tblGrid>
      <w:tr>
        <w:tblPrEx>
          <w:tblCellMar>
            <w:top w:w="0" w:type="dxa"/>
            <w:left w:w="0" w:type="dxa"/>
            <w:bottom w:w="0" w:type="dxa"/>
            <w:right w:w="0" w:type="dxa"/>
          </w:tblCellMar>
        </w:tblPrEx>
        <w:trPr>
          <w:trHeight w:val="454" w:hRule="atLeast"/>
          <w:jc w:val="center"/>
        </w:trPr>
        <w:tc>
          <w:tcPr>
            <w:tcW w:w="243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项</w:t>
            </w:r>
            <w:r>
              <w:rPr>
                <w:rFonts w:ascii="Times New Roman" w:hAnsi="Times New Roman" w:eastAsia="宋体" w:cs="Times New Roman"/>
                <w:b/>
                <w:bCs/>
                <w:kern w:val="0"/>
              </w:rPr>
              <w:t> </w:t>
            </w:r>
            <w:r>
              <w:rPr>
                <w:rFonts w:ascii="Times New Roman" w:hAnsi="Times New Roman" w:eastAsia="宋体" w:cs="Times New Roman"/>
                <w:b/>
                <w:bCs/>
                <w:color w:val="000000"/>
                <w:kern w:val="0"/>
                <w:szCs w:val="21"/>
              </w:rPr>
              <w:t>   </w:t>
            </w:r>
            <w:r>
              <w:rPr>
                <w:rFonts w:hint="eastAsia" w:ascii="仿宋" w:hAnsi="仿宋" w:eastAsia="仿宋" w:cs="宋体"/>
                <w:b/>
                <w:bCs/>
                <w:kern w:val="0"/>
                <w:szCs w:val="21"/>
              </w:rPr>
              <w:t>目</w:t>
            </w:r>
          </w:p>
        </w:tc>
        <w:tc>
          <w:tcPr>
            <w:tcW w:w="199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年初结转和结余</w:t>
            </w:r>
          </w:p>
        </w:tc>
        <w:tc>
          <w:tcPr>
            <w:tcW w:w="199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本年收入</w:t>
            </w:r>
          </w:p>
        </w:tc>
        <w:tc>
          <w:tcPr>
            <w:tcW w:w="5994"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本年支出</w:t>
            </w:r>
          </w:p>
        </w:tc>
        <w:tc>
          <w:tcPr>
            <w:tcW w:w="199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年末结转和结余</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4" w:hRule="atLeast"/>
          <w:jc w:val="center"/>
        </w:trPr>
        <w:tc>
          <w:tcPr>
            <w:tcW w:w="111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功能分类科目编码</w:t>
            </w:r>
          </w:p>
        </w:tc>
        <w:tc>
          <w:tcPr>
            <w:tcW w:w="13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科目名称</w:t>
            </w:r>
          </w:p>
        </w:tc>
        <w:tc>
          <w:tcPr>
            <w:tcW w:w="0" w:type="auto"/>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p>
        </w:tc>
        <w:tc>
          <w:tcPr>
            <w:tcW w:w="199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小计</w:t>
            </w:r>
          </w:p>
        </w:tc>
        <w:tc>
          <w:tcPr>
            <w:tcW w:w="199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基本支出</w:t>
            </w:r>
            <w:r>
              <w:rPr>
                <w:rFonts w:ascii="Times New Roman" w:hAnsi="Times New Roman" w:eastAsia="宋体" w:cs="Times New Roman"/>
                <w:b/>
                <w:bCs/>
                <w:kern w:val="0"/>
                <w:szCs w:val="21"/>
              </w:rPr>
              <w:t> </w:t>
            </w:r>
          </w:p>
        </w:tc>
        <w:tc>
          <w:tcPr>
            <w:tcW w:w="199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b/>
                <w:bCs/>
                <w:kern w:val="0"/>
                <w:szCs w:val="21"/>
              </w:rPr>
              <w:t>项目支出</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4" w:hRule="atLeast"/>
          <w:jc w:val="center"/>
        </w:trPr>
        <w:tc>
          <w:tcPr>
            <w:tcW w:w="243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栏次</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1</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2</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3</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4</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5</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Times New Roman" w:hAnsi="Times New Roman" w:eastAsia="宋体" w:cs="Times New Roman"/>
                <w:kern w:val="0"/>
                <w:szCs w:val="21"/>
              </w:rPr>
              <w:t>6</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4" w:hRule="atLeast"/>
          <w:jc w:val="center"/>
        </w:trPr>
        <w:tc>
          <w:tcPr>
            <w:tcW w:w="243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合计</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　0</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　0</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0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　0</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　0</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0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4" w:hRule="atLeast"/>
          <w:jc w:val="center"/>
        </w:trPr>
        <w:tc>
          <w:tcPr>
            <w:tcW w:w="11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　</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4" w:hRule="atLeast"/>
          <w:jc w:val="center"/>
        </w:trPr>
        <w:tc>
          <w:tcPr>
            <w:tcW w:w="11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　</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r>
              <w:rPr>
                <w:rFonts w:hint="eastAsia" w:ascii="仿宋" w:hAnsi="仿宋" w:eastAsia="仿宋" w:cs="宋体"/>
                <w:kern w:val="0"/>
                <w:szCs w:val="21"/>
                <w:lang w:val="en-US" w:eastAsia="zh-CN"/>
              </w:rPr>
              <w:t>岳阳市第三中学</w:t>
            </w:r>
            <w:r>
              <w:rPr>
                <w:rFonts w:hint="eastAsia" w:ascii="Times New Roman" w:hAnsi="Times New Roman" w:eastAsia="仿宋_GB2312" w:cs="Times New Roman"/>
                <w:kern w:val="0"/>
                <w:szCs w:val="21"/>
                <w:highlight w:val="none"/>
              </w:rPr>
              <w:t>没有政府性基金收入，也没有使用政府性基金安排的支出，故本表无数据。</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4" w:hRule="atLeast"/>
          <w:jc w:val="center"/>
        </w:trPr>
        <w:tc>
          <w:tcPr>
            <w:tcW w:w="11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仿宋" w:hAnsi="仿宋" w:eastAsia="仿宋" w:cs="宋体"/>
                <w:kern w:val="0"/>
                <w:szCs w:val="21"/>
              </w:rPr>
              <w:t>　</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仿宋" w:hAnsi="仿宋" w:eastAsia="仿宋" w:cs="宋体"/>
                <w:kern w:val="0"/>
                <w:szCs w:val="21"/>
              </w:rPr>
              <w:t>　</w:t>
            </w:r>
          </w:p>
        </w:tc>
        <w:tc>
          <w:tcPr>
            <w:tcW w:w="16" w:type="dxa"/>
            <w:tcBorders>
              <w:top w:val="nil"/>
              <w:left w:val="nil"/>
              <w:bottom w:val="nil"/>
              <w:right w:val="nil"/>
            </w:tcBorders>
            <w:vAlign w:val="center"/>
          </w:tcPr>
          <w:p>
            <w:pPr>
              <w:widowControl/>
              <w:jc w:val="left"/>
              <w:rPr>
                <w:rFonts w:ascii="宋体" w:hAnsi="宋体" w:eastAsia="宋体" w:cs="宋体"/>
                <w:kern w:val="0"/>
                <w:sz w:val="24"/>
                <w:szCs w:val="24"/>
              </w:rPr>
            </w:pPr>
          </w:p>
        </w:tc>
      </w:tr>
    </w:tbl>
    <w:p>
      <w:pPr>
        <w:widowControl/>
        <w:shd w:val="clear" w:color="auto" w:fill="FFFFFF"/>
        <w:spacing w:line="360" w:lineRule="atLeast"/>
        <w:jc w:val="left"/>
        <w:rPr>
          <w:rFonts w:ascii="Calibri" w:hAnsi="Calibri" w:eastAsia="宋体" w:cs="宋体"/>
          <w:color w:val="000000"/>
          <w:kern w:val="0"/>
          <w:szCs w:val="21"/>
        </w:rPr>
      </w:pPr>
      <w:r>
        <w:rPr>
          <w:rFonts w:hint="eastAsia" w:ascii="仿宋" w:hAnsi="仿宋" w:eastAsia="仿宋" w:cs="宋体"/>
          <w:color w:val="000000"/>
          <w:kern w:val="0"/>
          <w:szCs w:val="21"/>
        </w:rPr>
        <w:t>注：本表反映部门本年度政府性基金预算财政拨款收入、支出及结转和结余情况</w:t>
      </w:r>
    </w:p>
    <w:p>
      <w:pPr>
        <w:widowControl/>
        <w:shd w:val="clear" w:color="auto" w:fill="FFFFFF"/>
        <w:spacing w:line="360" w:lineRule="atLeast"/>
        <w:jc w:val="left"/>
        <w:rPr>
          <w:rFonts w:hint="eastAsia" w:ascii="宋体" w:hAnsi="宋体" w:eastAsia="宋体" w:cs="宋体"/>
          <w:color w:val="000000"/>
          <w:kern w:val="0"/>
          <w:sz w:val="18"/>
          <w:szCs w:val="18"/>
          <w:lang w:eastAsia="zh-CN"/>
        </w:rPr>
      </w:pPr>
    </w:p>
    <w:p>
      <w:pPr>
        <w:widowControl/>
        <w:shd w:val="clear" w:color="auto" w:fill="FFFFFF"/>
        <w:spacing w:line="360" w:lineRule="atLeast"/>
        <w:jc w:val="left"/>
        <w:rPr>
          <w:rFonts w:hint="eastAsia" w:ascii="宋体" w:hAnsi="宋体" w:eastAsia="宋体" w:cs="宋体"/>
          <w:color w:val="000000"/>
          <w:kern w:val="0"/>
          <w:sz w:val="18"/>
          <w:szCs w:val="18"/>
          <w:lang w:eastAsia="zh-CN"/>
        </w:rPr>
      </w:pPr>
    </w:p>
    <w:p>
      <w:pPr>
        <w:widowControl/>
        <w:shd w:val="clear" w:color="auto" w:fill="FFFFFF"/>
        <w:spacing w:line="360" w:lineRule="atLeast"/>
        <w:jc w:val="left"/>
        <w:rPr>
          <w:rFonts w:ascii="Calibri" w:hAnsi="Calibri" w:eastAsia="宋体" w:cs="宋体"/>
          <w:color w:val="000000"/>
          <w:kern w:val="0"/>
          <w:szCs w:val="21"/>
        </w:rPr>
      </w:pPr>
      <w:r>
        <w:rPr>
          <w:rFonts w:hint="eastAsia" w:ascii="宋体" w:hAnsi="宋体" w:eastAsia="宋体" w:cs="宋体"/>
          <w:color w:val="000000"/>
          <w:kern w:val="0"/>
          <w:szCs w:val="21"/>
        </w:rPr>
        <w:t> </w:t>
      </w:r>
    </w:p>
    <w:tbl>
      <w:tblPr>
        <w:tblStyle w:val="5"/>
        <w:tblW w:w="14190" w:type="dxa"/>
        <w:tblInd w:w="93" w:type="dxa"/>
        <w:tblLayout w:type="autofit"/>
        <w:tblCellMar>
          <w:top w:w="0" w:type="dxa"/>
          <w:left w:w="0" w:type="dxa"/>
          <w:bottom w:w="0" w:type="dxa"/>
          <w:right w:w="0" w:type="dxa"/>
        </w:tblCellMar>
      </w:tblPr>
      <w:tblGrid>
        <w:gridCol w:w="1065"/>
        <w:gridCol w:w="556"/>
        <w:gridCol w:w="1083"/>
        <w:gridCol w:w="2112"/>
        <w:gridCol w:w="1219"/>
        <w:gridCol w:w="1308"/>
        <w:gridCol w:w="1285"/>
        <w:gridCol w:w="1680"/>
        <w:gridCol w:w="3834"/>
        <w:gridCol w:w="48"/>
      </w:tblGrid>
      <w:tr>
        <w:tblPrEx>
          <w:tblCellMar>
            <w:top w:w="0" w:type="dxa"/>
            <w:left w:w="0" w:type="dxa"/>
            <w:bottom w:w="0" w:type="dxa"/>
            <w:right w:w="0" w:type="dxa"/>
          </w:tblCellMar>
        </w:tblPrEx>
        <w:trPr>
          <w:trHeight w:val="720" w:hRule="atLeast"/>
        </w:trPr>
        <w:tc>
          <w:tcPr>
            <w:tcW w:w="14190" w:type="dxa"/>
            <w:gridSpan w:val="9"/>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华文中宋" w:hAnsi="华文中宋" w:eastAsia="华文中宋" w:cs="宋体"/>
                <w:kern w:val="0"/>
                <w:sz w:val="32"/>
                <w:szCs w:val="32"/>
              </w:rPr>
              <w:t>国有资本经营预算财政拨款支出决算表</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85" w:hRule="atLeast"/>
        </w:trPr>
        <w:tc>
          <w:tcPr>
            <w:tcW w:w="1060" w:type="dxa"/>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　</w:t>
            </w:r>
          </w:p>
        </w:tc>
        <w:tc>
          <w:tcPr>
            <w:tcW w:w="560" w:type="dxa"/>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　</w:t>
            </w:r>
          </w:p>
        </w:tc>
        <w:tc>
          <w:tcPr>
            <w:tcW w:w="3215" w:type="dxa"/>
            <w:gridSpan w:val="2"/>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　</w:t>
            </w:r>
          </w:p>
        </w:tc>
        <w:tc>
          <w:tcPr>
            <w:tcW w:w="1225" w:type="dxa"/>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0"/>
                <w:szCs w:val="20"/>
              </w:rPr>
              <w:t>　</w:t>
            </w:r>
          </w:p>
        </w:tc>
        <w:tc>
          <w:tcPr>
            <w:tcW w:w="2620" w:type="dxa"/>
            <w:gridSpan w:val="2"/>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0"/>
                <w:szCs w:val="20"/>
              </w:rPr>
              <w:t>　</w:t>
            </w:r>
          </w:p>
        </w:tc>
        <w:tc>
          <w:tcPr>
            <w:tcW w:w="5510" w:type="dxa"/>
            <w:gridSpan w:val="2"/>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color w:val="000000"/>
                <w:kern w:val="0"/>
                <w:sz w:val="20"/>
                <w:szCs w:val="20"/>
              </w:rPr>
              <w:t>公开09表</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85" w:hRule="atLeast"/>
        </w:trPr>
        <w:tc>
          <w:tcPr>
            <w:tcW w:w="1060" w:type="dxa"/>
            <w:shd w:val="clear" w:color="auto" w:fill="FFFFFF"/>
            <w:noWrap/>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0"/>
                <w:szCs w:val="20"/>
              </w:rPr>
              <w:t>部门：</w:t>
            </w:r>
          </w:p>
        </w:tc>
        <w:tc>
          <w:tcPr>
            <w:tcW w:w="560" w:type="dxa"/>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　</w:t>
            </w:r>
          </w:p>
        </w:tc>
        <w:tc>
          <w:tcPr>
            <w:tcW w:w="3215" w:type="dxa"/>
            <w:gridSpan w:val="2"/>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　</w:t>
            </w:r>
          </w:p>
        </w:tc>
        <w:tc>
          <w:tcPr>
            <w:tcW w:w="1225" w:type="dxa"/>
            <w:tcBorders>
              <w:top w:val="nil"/>
              <w:left w:val="nil"/>
              <w:bottom w:val="single" w:color="000000" w:sz="8" w:space="0"/>
              <w:right w:val="nil"/>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0"/>
                <w:szCs w:val="20"/>
              </w:rPr>
              <w:t>　</w:t>
            </w:r>
          </w:p>
        </w:tc>
        <w:tc>
          <w:tcPr>
            <w:tcW w:w="2620" w:type="dxa"/>
            <w:gridSpan w:val="2"/>
            <w:tcBorders>
              <w:top w:val="nil"/>
              <w:left w:val="nil"/>
              <w:bottom w:val="single" w:color="000000" w:sz="8" w:space="0"/>
              <w:right w:val="nil"/>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0"/>
                <w:szCs w:val="20"/>
              </w:rPr>
              <w:t>　</w:t>
            </w:r>
          </w:p>
        </w:tc>
        <w:tc>
          <w:tcPr>
            <w:tcW w:w="5510" w:type="dxa"/>
            <w:gridSpan w:val="2"/>
            <w:tcBorders>
              <w:bottom w:val="single" w:color="000000" w:sz="8" w:space="0"/>
            </w:tcBorders>
            <w:shd w:val="clear" w:color="auto" w:fill="FFFFFF"/>
            <w:noWrap/>
            <w:tcMar>
              <w:top w:w="0" w:type="dxa"/>
              <w:left w:w="108" w:type="dxa"/>
              <w:bottom w:w="0" w:type="dxa"/>
              <w:right w:w="108" w:type="dxa"/>
            </w:tcMar>
            <w:vAlign w:val="center"/>
          </w:tcPr>
          <w:p>
            <w:pPr>
              <w:widowControl/>
              <w:jc w:val="right"/>
              <w:rPr>
                <w:rFonts w:ascii="Calibri" w:hAnsi="Calibri" w:eastAsia="宋体" w:cs="宋体"/>
                <w:kern w:val="0"/>
                <w:szCs w:val="21"/>
              </w:rPr>
            </w:pPr>
            <w:r>
              <w:rPr>
                <w:rFonts w:hint="eastAsia" w:ascii="宋体" w:hAnsi="宋体" w:eastAsia="宋体" w:cs="宋体"/>
                <w:color w:val="000000"/>
                <w:kern w:val="0"/>
                <w:sz w:val="20"/>
                <w:szCs w:val="20"/>
              </w:rPr>
              <w:t>单位：万元</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4835"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项 </w:t>
            </w:r>
            <w:r>
              <w:rPr>
                <w:rFonts w:hint="eastAsia" w:ascii="宋体" w:hAnsi="宋体" w:eastAsia="宋体" w:cs="宋体"/>
                <w:color w:val="000000"/>
                <w:kern w:val="0"/>
                <w:sz w:val="22"/>
              </w:rPr>
              <w:t>   </w:t>
            </w:r>
            <w:r>
              <w:rPr>
                <w:rFonts w:hint="eastAsia" w:ascii="宋体" w:hAnsi="宋体" w:eastAsia="宋体" w:cs="宋体"/>
                <w:kern w:val="0"/>
                <w:sz w:val="24"/>
                <w:szCs w:val="24"/>
              </w:rPr>
              <w:t>目</w:t>
            </w:r>
          </w:p>
        </w:tc>
        <w:tc>
          <w:tcPr>
            <w:tcW w:w="9355" w:type="dxa"/>
            <w:gridSpan w:val="5"/>
            <w:tcBorders>
              <w:top w:val="single" w:color="000000"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本年支出</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2709" w:type="dxa"/>
            <w:gridSpan w:val="3"/>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功能分类科目编码</w:t>
            </w:r>
          </w:p>
        </w:tc>
        <w:tc>
          <w:tcPr>
            <w:tcW w:w="212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科目名称</w:t>
            </w:r>
          </w:p>
        </w:tc>
        <w:tc>
          <w:tcPr>
            <w:tcW w:w="2551" w:type="dxa"/>
            <w:gridSpan w:val="2"/>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合计</w:t>
            </w:r>
          </w:p>
        </w:tc>
        <w:tc>
          <w:tcPr>
            <w:tcW w:w="2977" w:type="dxa"/>
            <w:gridSpan w:val="2"/>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基本支出 </w:t>
            </w:r>
          </w:p>
        </w:tc>
        <w:tc>
          <w:tcPr>
            <w:tcW w:w="3827"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项目支出</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0" w:type="auto"/>
            <w:gridSpan w:val="3"/>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gridSpan w:val="2"/>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0" w:type="auto"/>
            <w:gridSpan w:val="2"/>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0" w:type="auto"/>
            <w:gridSpan w:val="3"/>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0" w:type="auto"/>
            <w:gridSpan w:val="2"/>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0" w:type="auto"/>
            <w:gridSpan w:val="2"/>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0" w:type="auto"/>
            <w:vMerge w:val="continue"/>
            <w:tcBorders>
              <w:top w:val="nil"/>
              <w:left w:val="nil"/>
              <w:bottom w:val="single" w:color="000000" w:sz="8" w:space="0"/>
              <w:right w:val="single" w:color="auto" w:sz="8" w:space="0"/>
            </w:tcBorders>
            <w:vAlign w:val="center"/>
          </w:tcPr>
          <w:p>
            <w:pPr>
              <w:widowControl/>
              <w:jc w:val="left"/>
              <w:rPr>
                <w:rFonts w:ascii="Calibri" w:hAnsi="Calibri" w:eastAsia="宋体" w:cs="宋体"/>
                <w:kern w:val="0"/>
                <w:szCs w:val="21"/>
              </w:rPr>
            </w:pP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4835" w:type="dxa"/>
            <w:gridSpan w:val="4"/>
            <w:tcBorders>
              <w:top w:val="nil"/>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栏次</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1</w:t>
            </w:r>
          </w:p>
        </w:tc>
        <w:tc>
          <w:tcPr>
            <w:tcW w:w="29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2</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3</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4835" w:type="dxa"/>
            <w:gridSpan w:val="4"/>
            <w:tcBorders>
              <w:top w:val="nil"/>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合计</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0</w:t>
            </w:r>
          </w:p>
        </w:tc>
        <w:tc>
          <w:tcPr>
            <w:tcW w:w="29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0　</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0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162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0"/>
                <w:szCs w:val="20"/>
              </w:rPr>
              <w:t>　</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162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岳阳市第三中学</w:t>
            </w:r>
            <w:r>
              <w:rPr>
                <w:rFonts w:hint="eastAsia" w:ascii="宋体" w:hAnsi="宋体" w:eastAsia="宋体" w:cs="宋体"/>
                <w:kern w:val="0"/>
                <w:sz w:val="24"/>
                <w:szCs w:val="24"/>
              </w:rPr>
              <w:t>没有使用国有资本经营预算安排的支出，故本表无数据。</w:t>
            </w:r>
          </w:p>
          <w:p>
            <w:pPr>
              <w:widowControl/>
              <w:jc w:val="left"/>
              <w:rPr>
                <w:rFonts w:ascii="Calibri" w:hAnsi="Calibri" w:eastAsia="宋体" w:cs="宋体"/>
                <w:kern w:val="0"/>
                <w:szCs w:val="21"/>
              </w:rPr>
            </w:pP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162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0"/>
                <w:szCs w:val="20"/>
              </w:rPr>
              <w:t>　</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162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162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2" w:hRule="atLeast"/>
        </w:trPr>
        <w:tc>
          <w:tcPr>
            <w:tcW w:w="162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720" w:hRule="atLeast"/>
        </w:trPr>
        <w:tc>
          <w:tcPr>
            <w:tcW w:w="14190" w:type="dxa"/>
            <w:gridSpan w:val="9"/>
            <w:tcBorders>
              <w:top w:val="nil"/>
              <w:left w:val="nil"/>
              <w:bottom w:val="nil"/>
              <w:right w:val="nil"/>
            </w:tcBorders>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 w:val="24"/>
                <w:szCs w:val="24"/>
              </w:rPr>
              <w:t>注：本表反映部门本年度国有资本经营预算财政拨款支出情况。</w:t>
            </w:r>
          </w:p>
          <w:p>
            <w:pPr>
              <w:widowControl/>
              <w:jc w:val="left"/>
              <w:rPr>
                <w:rFonts w:ascii="Calibri" w:hAnsi="Calibri" w:eastAsia="宋体" w:cs="宋体"/>
                <w:kern w:val="0"/>
                <w:szCs w:val="21"/>
              </w:rPr>
            </w:pPr>
            <w:r>
              <w:rPr>
                <w:rFonts w:hint="eastAsia" w:ascii="宋体" w:hAnsi="宋体" w:eastAsia="宋体" w:cs="宋体"/>
                <w:kern w:val="0"/>
                <w:sz w:val="24"/>
                <w:szCs w:val="24"/>
              </w:rPr>
              <w:t> </w:t>
            </w:r>
          </w:p>
        </w:tc>
        <w:tc>
          <w:tcPr>
            <w:tcW w:w="6" w:type="dxa"/>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c>
          <w:tcPr>
            <w:tcW w:w="1065"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555"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095"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2130"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230"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320"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290"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1680"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3825" w:type="dxa"/>
            <w:tcBorders>
              <w:top w:val="nil"/>
              <w:left w:val="nil"/>
              <w:bottom w:val="nil"/>
              <w:right w:val="nil"/>
            </w:tcBorders>
            <w:vAlign w:val="center"/>
          </w:tcPr>
          <w:p>
            <w:pPr>
              <w:widowControl/>
              <w:jc w:val="left"/>
              <w:rPr>
                <w:rFonts w:ascii="宋体" w:hAnsi="宋体" w:eastAsia="宋体" w:cs="宋体"/>
                <w:kern w:val="0"/>
                <w:sz w:val="1"/>
                <w:szCs w:val="24"/>
              </w:rPr>
            </w:pPr>
          </w:p>
        </w:tc>
        <w:tc>
          <w:tcPr>
            <w:tcW w:w="6" w:type="dxa"/>
            <w:tcBorders>
              <w:top w:val="nil"/>
              <w:left w:val="nil"/>
              <w:bottom w:val="nil"/>
              <w:right w:val="nil"/>
            </w:tcBorders>
            <w:vAlign w:val="center"/>
          </w:tcPr>
          <w:p>
            <w:pPr>
              <w:widowControl/>
              <w:spacing w:line="0" w:lineRule="atLeast"/>
              <w:rPr>
                <w:rFonts w:ascii="Calibri" w:hAnsi="Calibri" w:eastAsia="宋体" w:cs="宋体"/>
                <w:kern w:val="0"/>
                <w:szCs w:val="21"/>
              </w:rPr>
            </w:pPr>
            <w:r>
              <w:rPr>
                <w:rFonts w:ascii="Calibri" w:hAnsi="Calibri" w:eastAsia="宋体" w:cs="宋体"/>
                <w:kern w:val="0"/>
                <w:szCs w:val="21"/>
              </w:rPr>
              <w:t> </w:t>
            </w:r>
          </w:p>
        </w:tc>
      </w:tr>
    </w:tbl>
    <w:p>
      <w:pPr>
        <w:widowControl/>
        <w:jc w:val="left"/>
        <w:rPr>
          <w:rFonts w:hint="eastAsia" w:ascii="宋体" w:hAnsi="宋体" w:eastAsia="宋体" w:cs="宋体"/>
          <w:kern w:val="0"/>
          <w:sz w:val="24"/>
          <w:szCs w:val="24"/>
          <w:lang w:eastAsia="zh-CN"/>
        </w:rPr>
      </w:pPr>
    </w:p>
    <w:p>
      <w:pPr>
        <w:widowControl/>
        <w:jc w:val="left"/>
        <w:rPr>
          <w:rFonts w:hint="eastAsia" w:ascii="宋体" w:hAnsi="宋体" w:eastAsia="宋体" w:cs="宋体"/>
          <w:kern w:val="0"/>
          <w:sz w:val="24"/>
          <w:szCs w:val="24"/>
          <w:lang w:eastAsia="zh-CN"/>
        </w:rPr>
      </w:pP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72"/>
          <w:szCs w:val="72"/>
        </w:rPr>
      </w:pPr>
    </w:p>
    <w:p>
      <w:pPr>
        <w:widowControl/>
        <w:shd w:val="clear" w:color="auto" w:fill="FFFFFF"/>
        <w:spacing w:line="360" w:lineRule="atLeast"/>
        <w:jc w:val="center"/>
        <w:rPr>
          <w:rFonts w:ascii="黑体" w:hAnsi="黑体" w:eastAsia="黑体" w:cs="宋体"/>
          <w:color w:val="000000"/>
          <w:kern w:val="0"/>
          <w:sz w:val="72"/>
          <w:szCs w:val="72"/>
        </w:rPr>
      </w:pPr>
    </w:p>
    <w:p>
      <w:pPr>
        <w:widowControl/>
        <w:shd w:val="clear" w:color="auto" w:fill="FFFFFF"/>
        <w:spacing w:line="360" w:lineRule="atLeast"/>
        <w:jc w:val="center"/>
        <w:rPr>
          <w:rFonts w:ascii="黑体" w:hAnsi="黑体" w:eastAsia="黑体" w:cs="宋体"/>
          <w:color w:val="000000"/>
          <w:kern w:val="0"/>
          <w:sz w:val="72"/>
          <w:szCs w:val="72"/>
        </w:rPr>
        <w:sectPr>
          <w:pgSz w:w="16838" w:h="11906" w:orient="landscape"/>
          <w:pgMar w:top="1797" w:right="1440" w:bottom="1797" w:left="1440" w:header="851" w:footer="992" w:gutter="0"/>
          <w:cols w:space="425" w:num="1"/>
          <w:docGrid w:linePitch="312" w:charSpace="0"/>
        </w:sectPr>
      </w:pPr>
    </w:p>
    <w:p>
      <w:pPr>
        <w:widowControl/>
        <w:shd w:val="clear" w:color="auto" w:fill="FFFFFF"/>
        <w:spacing w:line="360" w:lineRule="atLeast"/>
        <w:jc w:val="center"/>
        <w:rPr>
          <w:rFonts w:ascii="宋体" w:hAnsi="宋体" w:eastAsia="宋体" w:cs="宋体"/>
          <w:color w:val="000000"/>
          <w:kern w:val="0"/>
          <w:sz w:val="52"/>
          <w:szCs w:val="52"/>
        </w:rPr>
      </w:pPr>
      <w:r>
        <w:rPr>
          <w:rFonts w:hint="eastAsia" w:ascii="宋体" w:hAnsi="宋体" w:eastAsia="宋体" w:cs="宋体"/>
          <w:color w:val="000000"/>
          <w:kern w:val="0"/>
          <w:sz w:val="52"/>
          <w:szCs w:val="52"/>
        </w:rPr>
        <w:t>第三部分</w:t>
      </w:r>
    </w:p>
    <w:p>
      <w:pPr>
        <w:widowControl/>
        <w:shd w:val="clear" w:color="auto" w:fill="FFFFFF"/>
        <w:spacing w:line="360" w:lineRule="atLeast"/>
        <w:jc w:val="center"/>
        <w:rPr>
          <w:rFonts w:ascii="宋体" w:hAnsi="宋体" w:eastAsia="宋体" w:cs="宋体"/>
          <w:color w:val="000000"/>
          <w:kern w:val="0"/>
          <w:sz w:val="52"/>
          <w:szCs w:val="52"/>
        </w:rPr>
      </w:pPr>
      <w:r>
        <w:rPr>
          <w:rFonts w:hint="eastAsia" w:ascii="宋体" w:hAnsi="宋体" w:eastAsia="宋体" w:cs="宋体"/>
          <w:color w:val="000000"/>
          <w:kern w:val="0"/>
          <w:sz w:val="52"/>
          <w:szCs w:val="52"/>
        </w:rPr>
        <w:t> </w:t>
      </w:r>
    </w:p>
    <w:p>
      <w:pPr>
        <w:widowControl/>
        <w:shd w:val="clear" w:color="auto" w:fill="FFFFFF"/>
        <w:spacing w:line="360" w:lineRule="atLeast"/>
        <w:jc w:val="center"/>
        <w:rPr>
          <w:rFonts w:ascii="宋体" w:hAnsi="宋体" w:eastAsia="宋体" w:cs="宋体"/>
          <w:color w:val="000000"/>
          <w:kern w:val="0"/>
          <w:sz w:val="52"/>
          <w:szCs w:val="52"/>
        </w:rPr>
      </w:pPr>
      <w:r>
        <w:rPr>
          <w:rFonts w:hint="eastAsia" w:ascii="宋体" w:hAnsi="宋体" w:eastAsia="宋体" w:cs="宋体"/>
          <w:color w:val="000000"/>
          <w:kern w:val="0"/>
          <w:sz w:val="52"/>
          <w:szCs w:val="52"/>
        </w:rPr>
        <w:t>2020年度部门决算情况说明</w:t>
      </w:r>
    </w:p>
    <w:p>
      <w:pPr>
        <w:widowControl/>
        <w:shd w:val="clear" w:color="auto" w:fill="FFFFFF"/>
        <w:spacing w:line="360" w:lineRule="atLeast"/>
        <w:jc w:val="left"/>
        <w:rPr>
          <w:rFonts w:hint="eastAsia" w:ascii="黑体" w:hAnsi="黑体" w:eastAsia="黑体" w:cs="宋体"/>
          <w:b/>
          <w:bCs/>
          <w:color w:val="000000"/>
          <w:kern w:val="0"/>
          <w:sz w:val="32"/>
          <w:szCs w:val="32"/>
          <w:lang w:eastAsia="zh-CN"/>
        </w:rPr>
      </w:pP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一、收入支出决算总体情况说明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2020年度收</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lang w:val="en-US" w:eastAsia="zh-CN"/>
        </w:rPr>
        <w:t>支总计</w:t>
      </w:r>
      <w:r>
        <w:rPr>
          <w:rFonts w:hint="eastAsia" w:ascii="宋体" w:hAnsi="宋体" w:eastAsia="宋体" w:cs="宋体"/>
          <w:color w:val="000000"/>
          <w:kern w:val="0"/>
          <w:sz w:val="32"/>
          <w:szCs w:val="32"/>
        </w:rPr>
        <w:t>1894.36万元,与上年相比</w:t>
      </w:r>
      <w:r>
        <w:rPr>
          <w:rFonts w:hint="eastAsia" w:ascii="宋体" w:hAnsi="宋体" w:eastAsia="宋体" w:cs="宋体"/>
          <w:color w:val="000000"/>
          <w:kern w:val="0"/>
          <w:sz w:val="32"/>
          <w:szCs w:val="32"/>
          <w:lang w:val="en-US" w:eastAsia="zh-CN"/>
        </w:rPr>
        <w:t>增加</w:t>
      </w:r>
      <w:r>
        <w:rPr>
          <w:rFonts w:hint="eastAsia" w:ascii="宋体" w:hAnsi="宋体" w:eastAsia="宋体" w:cs="宋体"/>
          <w:color w:val="000000"/>
          <w:kern w:val="0"/>
          <w:sz w:val="32"/>
          <w:szCs w:val="32"/>
        </w:rPr>
        <w:t>65万元，增长6%，主要是因为人员工资晋级等。</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二、收入决算情况说明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本年收入合计1870.52万元，其中：财政拨款收入1750.85万元，占93.6%；事业收入119.77万元，占6.4%。</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三、支出决算情况说明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本年支出合计1866.03万元，其中：基本支出1751.29万元，占93.86%；项目支出114.74万元，占6.14%。</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四、财政拨款收入支出决算总体情况说明</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  2020年度财政拨款收、支总计1774.60万元，与上年相比增加28.34万元,增长1.7%，主要是因为人员工资晋级等。</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五、一般公共预算财政拨款支出决算情况说明</w:t>
      </w:r>
    </w:p>
    <w:p>
      <w:pPr>
        <w:widowControl/>
        <w:shd w:val="clear" w:color="auto" w:fill="FFFFFF"/>
        <w:spacing w:line="360" w:lineRule="atLeast"/>
        <w:ind w:firstLine="321" w:firstLineChars="100"/>
        <w:jc w:val="left"/>
        <w:rPr>
          <w:rFonts w:ascii="黑体" w:hAnsi="黑体" w:eastAsia="黑体" w:cs="宋体"/>
          <w:color w:val="000000"/>
          <w:kern w:val="0"/>
          <w:sz w:val="24"/>
          <w:szCs w:val="24"/>
        </w:rPr>
      </w:pPr>
      <w:r>
        <w:rPr>
          <w:rFonts w:hint="eastAsia" w:ascii="宋体" w:hAnsi="宋体" w:eastAsia="宋体" w:cs="宋体"/>
          <w:b/>
          <w:bCs/>
          <w:color w:val="000000"/>
          <w:kern w:val="0"/>
          <w:sz w:val="32"/>
          <w:szCs w:val="32"/>
        </w:rPr>
        <w:t>（一）财政拨款支出决算总体情况</w:t>
      </w:r>
    </w:p>
    <w:p>
      <w:pPr>
        <w:widowControl/>
        <w:shd w:val="clear" w:color="auto" w:fill="FFFFFF"/>
        <w:spacing w:line="360" w:lineRule="atLeast"/>
        <w:ind w:firstLine="640" w:firstLineChars="20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2020年度财政拨款支出1746.26万元，占本年支出合计的93.58%，与上年相比，财政拨款支出增加36.58万元，增长2.13%，主要是因为人员工资晋级等。</w:t>
      </w:r>
    </w:p>
    <w:p>
      <w:pPr>
        <w:widowControl/>
        <w:shd w:val="clear" w:color="auto" w:fill="FFFFFF"/>
        <w:spacing w:line="360" w:lineRule="atLeast"/>
        <w:ind w:firstLine="321"/>
        <w:jc w:val="left"/>
        <w:rPr>
          <w:rFonts w:ascii="黑体" w:hAnsi="黑体" w:eastAsia="黑体" w:cs="宋体"/>
          <w:color w:val="000000"/>
          <w:kern w:val="0"/>
          <w:sz w:val="24"/>
          <w:szCs w:val="24"/>
        </w:rPr>
      </w:pPr>
      <w:r>
        <w:rPr>
          <w:rFonts w:hint="eastAsia" w:ascii="宋体" w:hAnsi="宋体" w:eastAsia="宋体" w:cs="宋体"/>
          <w:b/>
          <w:bCs/>
          <w:color w:val="000000"/>
          <w:kern w:val="0"/>
          <w:sz w:val="32"/>
          <w:szCs w:val="32"/>
        </w:rPr>
        <w:t>（二）财政拨款支出决算结构情况</w:t>
      </w:r>
    </w:p>
    <w:p>
      <w:pPr>
        <w:widowControl/>
        <w:shd w:val="clear" w:color="auto" w:fill="FFFFFF"/>
        <w:spacing w:after="240"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2020年度财政拨款支出1746.26万元，主要用于以下方面：教育（类）支出1403.77万元，占80.38%；社会保障和就业（类）支出156.52万元，占8.97%；卫生健康（类）支出　90.26万元，占5.17%；住房保障（类）支出　95.71万元，占5.48%。</w:t>
      </w:r>
    </w:p>
    <w:p>
      <w:pPr>
        <w:widowControl/>
        <w:shd w:val="clear" w:color="auto" w:fill="FFFFFF"/>
        <w:spacing w:line="360" w:lineRule="atLeast"/>
        <w:ind w:firstLine="803"/>
        <w:jc w:val="left"/>
        <w:rPr>
          <w:rFonts w:ascii="黑体" w:hAnsi="黑体" w:eastAsia="黑体" w:cs="宋体"/>
          <w:color w:val="000000"/>
          <w:kern w:val="0"/>
          <w:sz w:val="24"/>
          <w:szCs w:val="24"/>
        </w:rPr>
      </w:pPr>
      <w:r>
        <w:rPr>
          <w:rFonts w:hint="eastAsia" w:ascii="宋体" w:hAnsi="宋体" w:eastAsia="宋体" w:cs="宋体"/>
          <w:b/>
          <w:bCs/>
          <w:color w:val="000000"/>
          <w:kern w:val="0"/>
          <w:sz w:val="32"/>
          <w:szCs w:val="32"/>
        </w:rPr>
        <w:t>（三）财政拨款支出决算具体情况</w:t>
      </w:r>
    </w:p>
    <w:p>
      <w:pPr>
        <w:widowControl/>
        <w:shd w:val="clear" w:color="auto" w:fill="FFFFFF"/>
        <w:spacing w:line="360" w:lineRule="atLeast"/>
        <w:ind w:firstLine="80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2020年度财政拨款支出年初预算数为1176.08万元，支出决算数为1746.26万元，完成年初预算的100%，其中：</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1、教育支出（类）普通教育（款）高中教育（项）。</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年初预算为790.60万元，支出决算为786.01万元，完成年初预算的99.42%，决算数小于年初预算数的主要原因是：下学期费用支出未完成。</w:t>
      </w:r>
    </w:p>
    <w:p>
      <w:pPr>
        <w:pStyle w:val="9"/>
        <w:numPr>
          <w:ilvl w:val="0"/>
          <w:numId w:val="1"/>
        </w:numPr>
        <w:ind w:left="800"/>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教育支出（类）普通教育（款）其他普通教育支出</w:t>
      </w:r>
    </w:p>
    <w:p>
      <w:pPr>
        <w:pStyle w:val="9"/>
        <w:numPr>
          <w:numId w:val="0"/>
        </w:numPr>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（项）。</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年初预算为0万元，支出决算为2万元，决算数大于年初预算数的主要原因是：文明校园建设经费年初未入预算。</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3、</w:t>
      </w:r>
      <w:r>
        <w:rPr>
          <w:rFonts w:hint="eastAsia" w:asciiTheme="minorEastAsia" w:hAnsiTheme="minorEastAsia" w:eastAsiaTheme="minorEastAsia"/>
          <w:color w:val="000000" w:themeColor="text1"/>
          <w:sz w:val="32"/>
          <w:szCs w:val="32"/>
        </w:rPr>
        <w:t>教育支出（类）教育费附加安排的支出（款）其他教育费附加安排的支出（项）。</w:t>
      </w:r>
    </w:p>
    <w:p>
      <w:pPr>
        <w:pStyle w:val="9"/>
        <w:ind w:firstLine="800" w:firstLineChars="250"/>
        <w:rPr>
          <w:rFonts w:hint="eastAsia" w:eastAsia="宋体" w:asciiTheme="minorEastAsia" w:hAnsi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年初预算为735.53万元，支出决算为735.53万元，完成年初预算的100%。</w:t>
      </w:r>
      <w:r>
        <w:rPr>
          <w:rFonts w:hint="eastAsia" w:ascii="宋体" w:hAnsi="宋体" w:eastAsia="宋体"/>
          <w:sz w:val="32"/>
          <w:szCs w:val="32"/>
        </w:rPr>
        <w:t>决算数等于年初预算数</w:t>
      </w:r>
      <w:r>
        <w:rPr>
          <w:rFonts w:hint="eastAsia" w:ascii="宋体" w:hAnsi="宋体" w:eastAsia="宋体"/>
          <w:sz w:val="32"/>
          <w:szCs w:val="32"/>
          <w:lang w:eastAsia="zh-CN"/>
        </w:rPr>
        <w:t>。</w:t>
      </w:r>
    </w:p>
    <w:p>
      <w:pPr>
        <w:pStyle w:val="9"/>
        <w:numPr>
          <w:numId w:val="0"/>
        </w:numPr>
        <w:ind w:firstLine="960" w:firstLineChars="3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4、</w:t>
      </w:r>
      <w:r>
        <w:rPr>
          <w:rFonts w:hint="eastAsia" w:asciiTheme="minorEastAsia" w:hAnsiTheme="minorEastAsia" w:eastAsiaTheme="minorEastAsia"/>
          <w:color w:val="000000" w:themeColor="text1"/>
          <w:sz w:val="32"/>
          <w:szCs w:val="32"/>
        </w:rPr>
        <w:t>社会保障和就业（类）行政事业单位养老支出（款）机关事业单位基本养老保险缴费支出（项）。</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年初预算为150.23万元，支出决算为150.23万元，完成年初预算的100%。</w:t>
      </w:r>
      <w:r>
        <w:rPr>
          <w:rFonts w:hint="eastAsia" w:ascii="宋体" w:hAnsi="宋体" w:eastAsia="宋体"/>
          <w:sz w:val="32"/>
          <w:szCs w:val="32"/>
        </w:rPr>
        <w:t>决算数等于年初预算数</w:t>
      </w:r>
      <w:r>
        <w:rPr>
          <w:rFonts w:hint="eastAsia" w:ascii="宋体" w:hAnsi="宋体" w:eastAsia="宋体"/>
          <w:sz w:val="32"/>
          <w:szCs w:val="32"/>
          <w:lang w:eastAsia="zh-CN"/>
        </w:rPr>
        <w:t>。</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5、</w:t>
      </w:r>
      <w:r>
        <w:rPr>
          <w:rFonts w:hint="eastAsia" w:asciiTheme="minorEastAsia" w:hAnsiTheme="minorEastAsia" w:eastAsiaTheme="minorEastAsia"/>
          <w:color w:val="000000" w:themeColor="text1"/>
          <w:sz w:val="32"/>
          <w:szCs w:val="32"/>
        </w:rPr>
        <w:t>社会保障和就业（类）抚恤（款）其他优抚支出（项）</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年初预算为6.29万元，支出决算为6.29万元，完成年初预算的100%。</w:t>
      </w:r>
      <w:r>
        <w:rPr>
          <w:rFonts w:hint="eastAsia" w:ascii="宋体" w:hAnsi="宋体" w:eastAsia="宋体"/>
          <w:sz w:val="32"/>
          <w:szCs w:val="32"/>
        </w:rPr>
        <w:t>决算数等于年初预算数</w:t>
      </w:r>
      <w:r>
        <w:rPr>
          <w:rFonts w:hint="eastAsia" w:ascii="宋体" w:hAnsi="宋体" w:eastAsia="宋体"/>
          <w:sz w:val="32"/>
          <w:szCs w:val="32"/>
          <w:lang w:eastAsia="zh-CN"/>
        </w:rPr>
        <w:t>。</w:t>
      </w:r>
    </w:p>
    <w:p>
      <w:pPr>
        <w:pStyle w:val="9"/>
        <w:numPr>
          <w:ilvl w:val="0"/>
          <w:numId w:val="2"/>
        </w:numPr>
        <w:ind w:left="520" w:leftChars="0" w:firstLine="320" w:firstLineChars="0"/>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卫生健康（类）行政事业单位医疗（款）事业单</w:t>
      </w:r>
    </w:p>
    <w:p>
      <w:pPr>
        <w:pStyle w:val="9"/>
        <w:numPr>
          <w:numId w:val="0"/>
        </w:numPr>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位医疗（项）</w:t>
      </w:r>
      <w:r>
        <w:rPr>
          <w:rFonts w:hint="eastAsia" w:asciiTheme="minorEastAsia" w:hAnsiTheme="minorEastAsia" w:eastAsiaTheme="minorEastAsia"/>
          <w:color w:val="000000" w:themeColor="text1"/>
          <w:sz w:val="32"/>
          <w:szCs w:val="32"/>
          <w:lang w:eastAsia="zh-CN"/>
        </w:rPr>
        <w:t>。</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年初预算为59.13万元，支出决算为59.13万元，完成年初预算的100%。</w:t>
      </w:r>
      <w:r>
        <w:rPr>
          <w:rFonts w:hint="eastAsia" w:ascii="宋体" w:hAnsi="宋体" w:eastAsia="宋体"/>
          <w:sz w:val="32"/>
          <w:szCs w:val="32"/>
        </w:rPr>
        <w:t>决算数等于年初预算数</w:t>
      </w:r>
      <w:r>
        <w:rPr>
          <w:rFonts w:hint="eastAsia" w:ascii="宋体" w:hAnsi="宋体" w:eastAsia="宋体"/>
          <w:sz w:val="32"/>
          <w:szCs w:val="32"/>
          <w:lang w:eastAsia="zh-CN"/>
        </w:rPr>
        <w:t>。</w:t>
      </w:r>
    </w:p>
    <w:p>
      <w:pPr>
        <w:pStyle w:val="9"/>
        <w:numPr>
          <w:ilvl w:val="0"/>
          <w:numId w:val="2"/>
        </w:numPr>
        <w:ind w:left="520" w:leftChars="0" w:firstLine="320" w:firstLineChars="0"/>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卫生健康（类）行政事业单位医疗（款）公务员医</w:t>
      </w:r>
    </w:p>
    <w:p>
      <w:pPr>
        <w:pStyle w:val="9"/>
        <w:numPr>
          <w:numId w:val="0"/>
        </w:numPr>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疗补助（项）</w:t>
      </w:r>
      <w:r>
        <w:rPr>
          <w:rFonts w:hint="eastAsia" w:asciiTheme="minorEastAsia" w:hAnsiTheme="minorEastAsia" w:eastAsiaTheme="minorEastAsia"/>
          <w:color w:val="000000" w:themeColor="text1"/>
          <w:sz w:val="32"/>
          <w:szCs w:val="32"/>
          <w:lang w:eastAsia="zh-CN"/>
        </w:rPr>
        <w:t>。</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年初预算为31.13万元，支出决算为31.13万元，完成年初预算的100%。</w:t>
      </w:r>
      <w:r>
        <w:rPr>
          <w:rFonts w:hint="eastAsia" w:ascii="宋体" w:hAnsi="宋体" w:eastAsia="宋体"/>
          <w:sz w:val="32"/>
          <w:szCs w:val="32"/>
        </w:rPr>
        <w:t>决算数等于年初预算数</w:t>
      </w:r>
      <w:r>
        <w:rPr>
          <w:rFonts w:hint="eastAsia" w:ascii="宋体" w:hAnsi="宋体" w:eastAsia="宋体"/>
          <w:sz w:val="32"/>
          <w:szCs w:val="32"/>
          <w:lang w:eastAsia="zh-CN"/>
        </w:rPr>
        <w:t>。</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8</w:t>
      </w:r>
      <w:r>
        <w:rPr>
          <w:rFonts w:hint="eastAsia" w:asciiTheme="minorEastAsia" w:hAnsiTheme="minorEastAsia" w:eastAsiaTheme="minorEastAsia"/>
          <w:color w:val="000000" w:themeColor="text1"/>
          <w:sz w:val="32"/>
          <w:szCs w:val="32"/>
        </w:rPr>
        <w:t>、住房保障（类）住房改革支出（款）住房公积金（项）。</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年初预算为95.71万元，支出决算为95.71万元，完成年初预算的100%。</w:t>
      </w:r>
      <w:r>
        <w:rPr>
          <w:rFonts w:hint="eastAsia" w:ascii="宋体" w:hAnsi="宋体" w:eastAsia="宋体"/>
          <w:sz w:val="32"/>
          <w:szCs w:val="32"/>
        </w:rPr>
        <w:t>决算数等于年初预算数</w:t>
      </w:r>
      <w:r>
        <w:rPr>
          <w:rFonts w:hint="eastAsia" w:ascii="宋体" w:hAnsi="宋体" w:eastAsia="宋体"/>
          <w:sz w:val="32"/>
          <w:szCs w:val="32"/>
          <w:lang w:eastAsia="zh-CN"/>
        </w:rPr>
        <w:t>。</w:t>
      </w:r>
    </w:p>
    <w:p>
      <w:pPr>
        <w:widowControl/>
        <w:shd w:val="clear" w:color="auto" w:fill="FFFFFF"/>
        <w:spacing w:line="360" w:lineRule="atLeast"/>
        <w:ind w:firstLine="800"/>
        <w:jc w:val="left"/>
        <w:rPr>
          <w:rFonts w:ascii="黑体" w:hAnsi="黑体" w:eastAsia="黑体" w:cs="宋体"/>
          <w:color w:val="000000"/>
          <w:kern w:val="0"/>
          <w:sz w:val="24"/>
          <w:szCs w:val="24"/>
        </w:rPr>
      </w:pP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六、一般公共预算财政拨款基本支出决算情况说明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2020年度财政拨款基本支出1746.26万元，其中：人员经费1560.2万元，占基本支出的89.34%,主要包括基本工资、奖金、绩效工资、社会保障支出及其他对家庭和个人的支出等；公用经费186.06万元，占基本支出的10.66%，主要包括办公费、印刷费、专用材料费、维修费、工会经费等</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七、一般公共预算财政拨款三公经费支出决算情况说明</w:t>
      </w:r>
    </w:p>
    <w:p>
      <w:pPr>
        <w:widowControl/>
        <w:shd w:val="clear" w:color="auto" w:fill="FFFFFF"/>
        <w:spacing w:line="360" w:lineRule="atLeast"/>
        <w:ind w:firstLine="643" w:firstLineChars="200"/>
        <w:jc w:val="left"/>
        <w:rPr>
          <w:rFonts w:ascii="黑体" w:hAnsi="黑体" w:eastAsia="黑体" w:cs="宋体"/>
          <w:color w:val="000000"/>
          <w:kern w:val="0"/>
          <w:sz w:val="24"/>
          <w:szCs w:val="24"/>
        </w:rPr>
      </w:pPr>
      <w:r>
        <w:rPr>
          <w:rFonts w:hint="eastAsia" w:ascii="宋体" w:hAnsi="宋体" w:eastAsia="宋体" w:cs="宋体"/>
          <w:b/>
          <w:bCs/>
          <w:color w:val="000000"/>
          <w:kern w:val="0"/>
          <w:sz w:val="32"/>
          <w:szCs w:val="32"/>
        </w:rPr>
        <w:t>（一）“三公”经费财政拨款支出决算总体情况说明</w:t>
      </w:r>
    </w:p>
    <w:p>
      <w:pPr>
        <w:widowControl/>
        <w:shd w:val="clear" w:color="auto" w:fill="FFFFFF"/>
        <w:spacing w:line="360" w:lineRule="atLeast"/>
        <w:ind w:firstLine="80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“三公”经费财政拨款支出预算为5万元，支出决算为0.94万元，完成预算的18.8%，其中：</w:t>
      </w:r>
    </w:p>
    <w:p>
      <w:pPr>
        <w:pStyle w:val="9"/>
        <w:ind w:firstLine="960" w:firstLineChars="300"/>
        <w:rPr>
          <w:rFonts w:ascii="宋体" w:hAnsi="宋体" w:eastAsia="宋体"/>
          <w:bCs/>
          <w:sz w:val="32"/>
          <w:szCs w:val="32"/>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决算数与预算数一致为0的主要原因是单位无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widowControl/>
        <w:shd w:val="clear" w:color="auto" w:fill="FFFFFF"/>
        <w:spacing w:line="360" w:lineRule="atLeast"/>
        <w:ind w:firstLine="80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公务接待费支出预算为5万元，支出决算为0.94万元，完成预算的18.8%，决算数小于预算数的主要原因是厉行节约，减少公务</w:t>
      </w:r>
      <w:r>
        <w:rPr>
          <w:rFonts w:hint="eastAsia" w:ascii="宋体" w:hAnsi="宋体" w:eastAsia="宋体" w:cs="宋体"/>
          <w:color w:val="000000"/>
          <w:kern w:val="0"/>
          <w:sz w:val="32"/>
          <w:szCs w:val="32"/>
          <w:lang w:val="en-US" w:eastAsia="zh-CN"/>
        </w:rPr>
        <w:t>接</w:t>
      </w:r>
      <w:r>
        <w:rPr>
          <w:rFonts w:hint="eastAsia" w:ascii="宋体" w:hAnsi="宋体" w:eastAsia="宋体" w:cs="宋体"/>
          <w:color w:val="000000"/>
          <w:kern w:val="0"/>
          <w:sz w:val="32"/>
          <w:szCs w:val="32"/>
        </w:rPr>
        <w:t>待</w:t>
      </w:r>
      <w:r>
        <w:rPr>
          <w:rFonts w:hint="eastAsia" w:ascii="宋体" w:hAnsi="宋体" w:eastAsia="宋体" w:cs="宋体"/>
          <w:color w:val="000000"/>
          <w:kern w:val="0"/>
          <w:sz w:val="32"/>
          <w:szCs w:val="32"/>
          <w:lang w:val="en-US" w:eastAsia="zh-CN"/>
        </w:rPr>
        <w:t>支出</w:t>
      </w:r>
      <w:r>
        <w:rPr>
          <w:rFonts w:hint="eastAsia" w:ascii="宋体" w:hAnsi="宋体" w:eastAsia="宋体" w:cs="宋体"/>
          <w:color w:val="000000"/>
          <w:kern w:val="0"/>
          <w:sz w:val="32"/>
          <w:szCs w:val="32"/>
        </w:rPr>
        <w:t>，与上年相比减少0.23万元，减少73%,减少的主要原因是厉行节约，减少公务</w:t>
      </w:r>
      <w:r>
        <w:rPr>
          <w:rFonts w:hint="eastAsia" w:ascii="宋体" w:hAnsi="宋体" w:eastAsia="宋体" w:cs="宋体"/>
          <w:color w:val="000000"/>
          <w:kern w:val="0"/>
          <w:sz w:val="32"/>
          <w:szCs w:val="32"/>
          <w:lang w:val="en-US" w:eastAsia="zh-CN"/>
        </w:rPr>
        <w:t>接</w:t>
      </w:r>
      <w:r>
        <w:rPr>
          <w:rFonts w:hint="eastAsia" w:ascii="宋体" w:hAnsi="宋体" w:eastAsia="宋体" w:cs="宋体"/>
          <w:color w:val="000000"/>
          <w:kern w:val="0"/>
          <w:sz w:val="32"/>
          <w:szCs w:val="32"/>
        </w:rPr>
        <w:t>待</w:t>
      </w:r>
      <w:r>
        <w:rPr>
          <w:rFonts w:hint="eastAsia" w:ascii="宋体" w:hAnsi="宋体" w:eastAsia="宋体" w:cs="宋体"/>
          <w:color w:val="000000"/>
          <w:kern w:val="0"/>
          <w:sz w:val="32"/>
          <w:szCs w:val="32"/>
          <w:lang w:val="en-US" w:eastAsia="zh-CN"/>
        </w:rPr>
        <w:t>支出</w:t>
      </w:r>
      <w:r>
        <w:rPr>
          <w:rFonts w:hint="eastAsia" w:ascii="宋体" w:hAnsi="宋体" w:eastAsia="宋体" w:cs="宋体"/>
          <w:color w:val="000000"/>
          <w:kern w:val="0"/>
          <w:sz w:val="32"/>
          <w:szCs w:val="32"/>
        </w:rPr>
        <w:t>。</w:t>
      </w:r>
    </w:p>
    <w:p>
      <w:pPr>
        <w:pStyle w:val="9"/>
        <w:ind w:firstLine="960" w:firstLineChars="300"/>
        <w:rPr>
          <w:rFonts w:ascii="宋体" w:hAnsi="宋体" w:eastAsia="宋体"/>
          <w:bCs/>
          <w:sz w:val="32"/>
          <w:szCs w:val="32"/>
        </w:rPr>
      </w:pPr>
      <w:r>
        <w:rPr>
          <w:rFonts w:hint="eastAsia" w:ascii="宋体" w:hAnsi="宋体" w:eastAsia="宋体"/>
          <w:bCs/>
          <w:sz w:val="32"/>
          <w:szCs w:val="32"/>
        </w:rPr>
        <w:t>公务用车购置费及运行维护费支出预算为0万元，支出决算为0万元，</w:t>
      </w:r>
      <w:r>
        <w:rPr>
          <w:rFonts w:hint="eastAsia" w:ascii="宋体" w:hAnsi="宋体" w:eastAsia="宋体"/>
          <w:bCs/>
          <w:sz w:val="32"/>
          <w:szCs w:val="32"/>
          <w:lang w:val="en-US" w:eastAsia="zh-CN"/>
        </w:rPr>
        <w:t>决算数与预算数一致为0的主要原因是单位无公车，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r>
        <w:rPr>
          <w:rFonts w:hint="eastAsia" w:ascii="宋体" w:hAnsi="宋体" w:eastAsia="宋体"/>
          <w:bCs/>
          <w:sz w:val="32"/>
          <w:szCs w:val="32"/>
        </w:rPr>
        <w:t>。</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宋体" w:hAnsi="宋体" w:eastAsia="宋体" w:cs="宋体"/>
          <w:b/>
          <w:bCs/>
          <w:color w:val="000000"/>
          <w:kern w:val="0"/>
          <w:sz w:val="32"/>
          <w:szCs w:val="32"/>
        </w:rPr>
        <w:t>（二）“三公”经费财政拨款支出决算具体情况说明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2020年度“三公”经费财政拨款支出决算中，公务接待费支出决算0.</w:t>
      </w:r>
      <w:r>
        <w:rPr>
          <w:rFonts w:hint="eastAsia" w:ascii="宋体" w:hAnsi="宋体" w:eastAsia="宋体" w:cs="宋体"/>
          <w:color w:val="000000"/>
          <w:kern w:val="0"/>
          <w:sz w:val="32"/>
          <w:szCs w:val="32"/>
          <w:lang w:val="en-US" w:eastAsia="zh-CN"/>
        </w:rPr>
        <w:t>94</w:t>
      </w:r>
      <w:r>
        <w:rPr>
          <w:rFonts w:hint="eastAsia" w:ascii="宋体" w:hAnsi="宋体" w:eastAsia="宋体" w:cs="宋体"/>
          <w:color w:val="000000"/>
          <w:kern w:val="0"/>
          <w:sz w:val="32"/>
          <w:szCs w:val="32"/>
        </w:rPr>
        <w:t>万元，占100%,因公出国（境）费支出决算0万元，占0%,公务用车购置费及运行维护费支出决算0万元，占0%。其中：</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1、因公出国（境）费支出决算为0万元，全年安排因公出国（境）团组0个，累计0人次。</w:t>
      </w:r>
    </w:p>
    <w:p>
      <w:pPr>
        <w:widowControl/>
        <w:shd w:val="clear" w:color="auto" w:fill="FFFFFF"/>
        <w:spacing w:line="360" w:lineRule="atLeast"/>
        <w:ind w:firstLine="80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2、公务接待费支出决算为0.94万元，全年共接待来访团组8个、来宾240人次，主要是学校组考及教研活动发生的接待支出。</w:t>
      </w:r>
    </w:p>
    <w:p>
      <w:pPr>
        <w:ind w:firstLine="800" w:firstLineChars="250"/>
        <w:rPr>
          <w:rFonts w:hint="default" w:ascii="宋体" w:hAnsi="宋体" w:eastAsia="宋体"/>
          <w:b/>
          <w:sz w:val="32"/>
          <w:szCs w:val="32"/>
          <w:lang w:val="en-US" w:eastAsia="zh-CN"/>
        </w:rPr>
      </w:pPr>
      <w:r>
        <w:rPr>
          <w:rFonts w:hint="eastAsia" w:ascii="宋体" w:hAnsi="宋体"/>
          <w:sz w:val="32"/>
          <w:szCs w:val="32"/>
        </w:rPr>
        <w:t>3、公务用车购置费及运行维护费支出决算为0万元，其中：公务用车购置费0万元，更新公务用车0辆</w:t>
      </w:r>
      <w:r>
        <w:rPr>
          <w:rFonts w:hint="eastAsia" w:ascii="宋体" w:hAnsi="宋体"/>
          <w:color w:val="000000"/>
          <w:sz w:val="32"/>
          <w:szCs w:val="32"/>
        </w:rPr>
        <w:t>。</w:t>
      </w:r>
      <w:r>
        <w:rPr>
          <w:rFonts w:hint="eastAsia" w:ascii="宋体" w:hAnsi="宋体"/>
          <w:sz w:val="32"/>
          <w:szCs w:val="32"/>
        </w:rPr>
        <w:t>公务用车运行维护费0万元，截止2020年12月31日，我单位开支财政拨款的公务用车保有量为0辆。</w:t>
      </w:r>
      <w:r>
        <w:rPr>
          <w:rFonts w:hint="eastAsia" w:ascii="宋体" w:hAnsi="宋体"/>
          <w:sz w:val="32"/>
          <w:szCs w:val="32"/>
          <w:lang w:val="en-US" w:eastAsia="zh-CN"/>
        </w:rPr>
        <w:t>当年没有购置公务用车。</w:t>
      </w:r>
    </w:p>
    <w:p>
      <w:pPr>
        <w:widowControl/>
        <w:shd w:val="clear" w:color="auto" w:fill="FFFFFF"/>
        <w:spacing w:line="360" w:lineRule="atLeast"/>
        <w:jc w:val="left"/>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八、政府性基金预算收入支出决算情况</w:t>
      </w:r>
    </w:p>
    <w:p>
      <w:pPr>
        <w:ind w:firstLine="640" w:firstLineChars="200"/>
        <w:rPr>
          <w:rFonts w:hint="eastAsia" w:ascii="宋体" w:hAnsi="宋体"/>
          <w:sz w:val="32"/>
          <w:szCs w:val="32"/>
          <w:lang w:eastAsia="zh-CN"/>
        </w:rPr>
      </w:pPr>
      <w:r>
        <w:rPr>
          <w:rFonts w:hint="eastAsia" w:ascii="宋体" w:hAnsi="宋体"/>
          <w:sz w:val="32"/>
          <w:szCs w:val="32"/>
        </w:rPr>
        <w:t>本单位无政府性基金收支</w:t>
      </w:r>
      <w:r>
        <w:rPr>
          <w:rFonts w:hint="eastAsia" w:ascii="宋体" w:hAnsi="宋体"/>
          <w:sz w:val="32"/>
          <w:szCs w:val="32"/>
          <w:lang w:eastAsia="zh-CN"/>
        </w:rPr>
        <w:t>。</w:t>
      </w:r>
    </w:p>
    <w:p>
      <w:pPr>
        <w:widowControl/>
        <w:numPr>
          <w:ilvl w:val="0"/>
          <w:numId w:val="3"/>
        </w:numPr>
        <w:shd w:val="clear" w:color="auto" w:fill="FFFFFF"/>
        <w:spacing w:line="360" w:lineRule="atLeast"/>
        <w:jc w:val="left"/>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国有资本经营预算财政拨款支出决算情况</w:t>
      </w:r>
    </w:p>
    <w:p>
      <w:pPr>
        <w:widowControl/>
        <w:numPr>
          <w:numId w:val="0"/>
        </w:numPr>
        <w:shd w:val="clear" w:color="auto" w:fill="FFFFFF"/>
        <w:spacing w:line="360" w:lineRule="atLeast"/>
        <w:ind w:firstLine="640" w:firstLineChars="200"/>
        <w:jc w:val="left"/>
        <w:rPr>
          <w:rFonts w:hint="eastAsia" w:ascii="黑体" w:hAnsi="黑体" w:eastAsia="宋体" w:cs="宋体"/>
          <w:color w:val="000000"/>
          <w:kern w:val="0"/>
          <w:sz w:val="24"/>
          <w:szCs w:val="24"/>
          <w:lang w:eastAsia="zh-CN"/>
        </w:rPr>
      </w:pPr>
      <w:r>
        <w:rPr>
          <w:rFonts w:hint="eastAsia" w:ascii="宋体" w:hAnsi="宋体" w:eastAsia="宋体" w:cs="宋体"/>
          <w:color w:val="000000"/>
          <w:kern w:val="0"/>
          <w:sz w:val="32"/>
          <w:szCs w:val="32"/>
        </w:rPr>
        <w:t>本</w:t>
      </w:r>
      <w:r>
        <w:rPr>
          <w:rFonts w:hint="eastAsia" w:ascii="宋体" w:hAnsi="宋体" w:eastAsia="宋体" w:cs="宋体"/>
          <w:color w:val="000000"/>
          <w:kern w:val="0"/>
          <w:sz w:val="32"/>
          <w:szCs w:val="32"/>
        </w:rPr>
        <w:t>单位无国有资本经营预算财政拨款支出</w:t>
      </w:r>
      <w:r>
        <w:rPr>
          <w:rFonts w:hint="eastAsia" w:ascii="宋体" w:hAnsi="宋体" w:eastAsia="宋体" w:cs="宋体"/>
          <w:color w:val="000000"/>
          <w:kern w:val="0"/>
          <w:sz w:val="32"/>
          <w:szCs w:val="32"/>
          <w:lang w:eastAsia="zh-CN"/>
        </w:rPr>
        <w:t>。</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十、关于机关运行经费支出说明</w:t>
      </w:r>
    </w:p>
    <w:p>
      <w:pPr>
        <w:pStyle w:val="9"/>
        <w:ind w:firstLine="640" w:firstLineChars="200"/>
        <w:rPr>
          <w:rFonts w:ascii="宋体" w:hAnsi="宋体" w:eastAsia="宋体"/>
          <w:sz w:val="32"/>
          <w:szCs w:val="32"/>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十一、一般性支出情况</w:t>
      </w:r>
    </w:p>
    <w:p>
      <w:pPr>
        <w:pStyle w:val="9"/>
        <w:ind w:firstLine="640" w:firstLineChars="200"/>
        <w:rPr>
          <w:rFonts w:asciiTheme="minorEastAsia" w:hAnsiTheme="minorEastAsia" w:eastAsiaTheme="minorEastAsia"/>
          <w:sz w:val="32"/>
          <w:szCs w:val="32"/>
        </w:rPr>
      </w:pPr>
      <w:r>
        <w:rPr>
          <w:rFonts w:hint="eastAsia" w:ascii="宋体" w:hAnsi="宋体" w:eastAsia="宋体" w:cs="宋体"/>
          <w:sz w:val="32"/>
          <w:szCs w:val="32"/>
        </w:rPr>
        <w:t>2020年本部门开支会议费0万元，召开0</w:t>
      </w:r>
      <w:r>
        <w:rPr>
          <w:rFonts w:hint="eastAsia" w:ascii="宋体" w:hAnsi="宋体" w:eastAsia="宋体" w:cs="宋体"/>
          <w:sz w:val="32"/>
          <w:szCs w:val="32"/>
          <w:lang w:val="en-US" w:eastAsia="zh-CN"/>
        </w:rPr>
        <w:t>次</w:t>
      </w:r>
      <w:r>
        <w:rPr>
          <w:rFonts w:hint="eastAsia" w:ascii="宋体" w:hAnsi="宋体" w:eastAsia="宋体" w:cs="宋体"/>
          <w:sz w:val="32"/>
          <w:szCs w:val="32"/>
        </w:rPr>
        <w:t>会议，人数0人；开支培训费3.64万元，用于开展教师业务培训5人，内容为教师外出听课。</w:t>
      </w:r>
      <w:r>
        <w:rPr>
          <w:rFonts w:hint="eastAsia" w:asciiTheme="minorEastAsia" w:hAnsiTheme="minorEastAsia" w:eastAsiaTheme="minorEastAsia"/>
          <w:sz w:val="32"/>
          <w:szCs w:val="32"/>
        </w:rPr>
        <w:t>2020年未举办节庆、晚会、论坛、赛事等</w:t>
      </w:r>
      <w:r>
        <w:rPr>
          <w:rFonts w:hint="eastAsia" w:asciiTheme="minorEastAsia" w:hAnsiTheme="minorEastAsia" w:eastAsiaTheme="minorEastAsia"/>
          <w:sz w:val="32"/>
          <w:szCs w:val="32"/>
          <w:lang w:val="en-US" w:eastAsia="zh-CN"/>
        </w:rPr>
        <w:t>活动，</w:t>
      </w:r>
      <w:r>
        <w:rPr>
          <w:rFonts w:hint="eastAsia" w:asciiTheme="minorEastAsia" w:hAnsiTheme="minorEastAsia" w:eastAsiaTheme="minorEastAsia"/>
          <w:sz w:val="32"/>
          <w:szCs w:val="32"/>
        </w:rPr>
        <w:t>开支0万元。</w:t>
      </w:r>
    </w:p>
    <w:p>
      <w:pPr>
        <w:widowControl/>
        <w:shd w:val="clear" w:color="auto" w:fill="FFFFFF"/>
        <w:spacing w:line="360" w:lineRule="atLeast"/>
        <w:ind w:firstLine="640"/>
        <w:jc w:val="left"/>
        <w:rPr>
          <w:rFonts w:ascii="黑体" w:hAnsi="黑体" w:eastAsia="黑体" w:cs="宋体"/>
          <w:color w:val="000000"/>
          <w:kern w:val="0"/>
          <w:sz w:val="24"/>
          <w:szCs w:val="24"/>
        </w:rPr>
      </w:pP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十二、关于政府采购支出说明</w:t>
      </w:r>
    </w:p>
    <w:p>
      <w:pPr>
        <w:pStyle w:val="9"/>
        <w:ind w:firstLine="640" w:firstLineChars="200"/>
        <w:rPr>
          <w:rFonts w:hint="eastAsia" w:ascii="宋体" w:hAnsi="宋体" w:eastAsia="宋体"/>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十三、关于国有资产占用情况说明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widowControl/>
        <w:shd w:val="clear" w:color="auto" w:fill="FFFFFF"/>
        <w:spacing w:line="360" w:lineRule="atLeast"/>
        <w:jc w:val="left"/>
        <w:rPr>
          <w:rFonts w:ascii="黑体" w:hAnsi="黑体" w:eastAsia="黑体" w:cs="宋体"/>
          <w:color w:val="000000"/>
          <w:kern w:val="0"/>
          <w:sz w:val="24"/>
          <w:szCs w:val="24"/>
        </w:rPr>
      </w:pPr>
      <w:r>
        <w:rPr>
          <w:rFonts w:hint="eastAsia" w:ascii="黑体" w:hAnsi="黑体" w:eastAsia="黑体" w:cs="宋体"/>
          <w:b/>
          <w:bCs/>
          <w:color w:val="000000"/>
          <w:kern w:val="0"/>
          <w:sz w:val="32"/>
          <w:szCs w:val="32"/>
        </w:rPr>
        <w:t>十四、关于2020年度预算绩效情况的说明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本部门预算绩效管理开展情况、绩效目标和绩效评价报告等（见第五部分附件）</w:t>
      </w:r>
    </w:p>
    <w:p>
      <w:pPr>
        <w:widowControl/>
        <w:shd w:val="clear" w:color="auto" w:fill="FFFFFF"/>
        <w:spacing w:line="360" w:lineRule="atLeast"/>
        <w:ind w:firstLine="80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72"/>
          <w:szCs w:val="72"/>
        </w:rPr>
        <w:t>第四部分</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70"/>
          <w:szCs w:val="70"/>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黑体" w:hAnsi="黑体" w:eastAsia="黑体" w:cs="宋体"/>
          <w:color w:val="000000"/>
          <w:kern w:val="0"/>
          <w:sz w:val="70"/>
          <w:szCs w:val="70"/>
        </w:rPr>
        <w:t>名词解释</w:t>
      </w:r>
    </w:p>
    <w:p>
      <w:pPr>
        <w:widowControl/>
        <w:shd w:val="clear" w:color="auto" w:fill="FFFFFF"/>
        <w:spacing w:line="360" w:lineRule="atLeast"/>
        <w:jc w:val="left"/>
        <w:rPr>
          <w:rFonts w:hint="eastAsia" w:ascii="宋体" w:hAnsi="宋体" w:eastAsia="宋体" w:cs="宋体"/>
          <w:color w:val="000000"/>
          <w:kern w:val="0"/>
          <w:sz w:val="18"/>
          <w:szCs w:val="18"/>
          <w:lang w:eastAsia="zh-CN"/>
        </w:rPr>
      </w:pPr>
    </w:p>
    <w:p>
      <w:pPr>
        <w:widowControl/>
        <w:shd w:val="clear" w:color="auto" w:fill="FFFFFF"/>
        <w:spacing w:line="360" w:lineRule="atLeast"/>
        <w:jc w:val="left"/>
        <w:rPr>
          <w:rFonts w:hint="eastAsia" w:ascii="宋体" w:hAnsi="宋体" w:eastAsia="宋体" w:cs="宋体"/>
          <w:color w:val="000000"/>
          <w:kern w:val="0"/>
          <w:sz w:val="18"/>
          <w:szCs w:val="18"/>
          <w:lang w:eastAsia="zh-CN"/>
        </w:rPr>
      </w:pPr>
    </w:p>
    <w:p>
      <w:pPr>
        <w:widowControl/>
        <w:shd w:val="clear" w:color="auto" w:fill="FFFFFF"/>
        <w:spacing w:line="360" w:lineRule="atLeast"/>
        <w:jc w:val="left"/>
        <w:rPr>
          <w:rFonts w:ascii="Calibri" w:hAnsi="Calibri" w:eastAsia="宋体" w:cs="宋体"/>
          <w:color w:val="000000"/>
          <w:kern w:val="0"/>
          <w:szCs w:val="21"/>
        </w:rPr>
      </w:pPr>
      <w:r>
        <w:rPr>
          <w:rFonts w:hint="eastAsia" w:ascii="宋体" w:hAnsi="宋体" w:eastAsia="宋体" w:cs="宋体"/>
          <w:color w:val="000000"/>
          <w:kern w:val="0"/>
          <w:sz w:val="70"/>
          <w:szCs w:val="70"/>
        </w:rPr>
        <w:t> </w:t>
      </w:r>
    </w:p>
    <w:p>
      <w:pPr>
        <w:widowControl/>
        <w:shd w:val="clear" w:color="auto" w:fill="FFFFFF"/>
        <w:spacing w:line="360" w:lineRule="atLeast"/>
        <w:ind w:firstLine="640"/>
        <w:jc w:val="left"/>
        <w:rPr>
          <w:rFonts w:ascii="Calibri" w:hAnsi="Calibri" w:eastAsia="宋体" w:cs="宋体"/>
          <w:color w:val="000000"/>
          <w:kern w:val="0"/>
          <w:szCs w:val="21"/>
        </w:rPr>
      </w:pPr>
      <w:r>
        <w:rPr>
          <w:rFonts w:hint="eastAsia" w:ascii="宋体" w:hAnsi="宋体" w:eastAsia="宋体" w:cs="宋体"/>
          <w:color w:val="000000"/>
          <w:kern w:val="0"/>
          <w:sz w:val="32"/>
          <w:szCs w:val="32"/>
        </w:rPr>
        <w:t> </w:t>
      </w:r>
    </w:p>
    <w:p>
      <w:pPr>
        <w:ind w:firstLine="640" w:firstLineChars="200"/>
        <w:jc w:val="left"/>
        <w:rPr>
          <w:rFonts w:ascii="仿宋_GB2312" w:hAnsi="仿宋_GB2312" w:eastAsia="仿宋_GB2312" w:cs="仿宋_GB2312"/>
          <w:color w:val="000000"/>
          <w:sz w:val="32"/>
          <w:szCs w:val="32"/>
        </w:rPr>
      </w:pPr>
      <w:r>
        <w:rPr>
          <w:rFonts w:hint="eastAsia" w:cs="黑体" w:asciiTheme="minorEastAsia" w:hAnsiTheme="minorEastAsia"/>
          <w:color w:val="000000"/>
          <w:kern w:val="0"/>
          <w:sz w:val="32"/>
          <w:szCs w:val="32"/>
        </w:rPr>
        <w:t>一、机</w:t>
      </w:r>
      <w:r>
        <w:rPr>
          <w:rFonts w:hint="eastAsia" w:ascii="仿宋_GB2312" w:hAnsi="仿宋_GB2312" w:eastAsia="仿宋_GB2312" w:cs="仿宋_GB2312"/>
          <w:color w:val="000000"/>
          <w:sz w:val="32"/>
          <w:szCs w:val="32"/>
        </w:rPr>
        <w:t>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三、财政拨款收入：指本级财政当年拨付的资金。</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四、政府性基金：指各级政府及其所属部门根据法律、国家行政法规和中共中央、国务院有关文件的规定，为支持某项事业发展，按照国家规定程序批准，向公民、法人和其他组织征收的具有专项用途的资金。</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五、国有资本经营预算：国家以所有者身份对国有资本实行存量调整和增量分配而发生的各项收支预算，是政府预算的重要组成部分。</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六、教育支出（类）：是指用于政府教育事务支出，包括保障机构正常运转、完成日常和特定的工作任务或事业发展目标的支出。</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八、医疗卫生与计划生育支出（类）：是指用于医疗卫生与计划生育方面的支出，包括保障机构正常运转、完成日常和特定的工作任务或事业发展目标的支出。</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九、住房保障支出（类）：是指用于住房方面的支出，包括保障机构正常运转、完成日常和特定的工作任务或事业发展目标的支出。</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十、基本支出：指保障机构正常运转、完成支日常工作任务而发生的人员支出和公用支出。</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十一、项目支出：指在基本支出之外为完成特定行政任务和事业发展目标所发生的支出。</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shd w:val="clear" w:color="auto" w:fill="FFFFFF"/>
        <w:spacing w:line="360" w:lineRule="atLeast"/>
        <w:jc w:val="left"/>
        <w:rPr>
          <w:rFonts w:ascii="宋体" w:hAnsi="宋体" w:eastAsia="宋体" w:cs="宋体"/>
          <w:color w:val="000000"/>
          <w:kern w:val="0"/>
          <w:sz w:val="28"/>
          <w:szCs w:val="28"/>
        </w:rPr>
      </w:pPr>
    </w:p>
    <w:p>
      <w:pPr>
        <w:widowControl/>
        <w:shd w:val="clear" w:color="auto" w:fill="FFFFFF"/>
        <w:spacing w:line="360" w:lineRule="atLeast"/>
        <w:jc w:val="center"/>
        <w:rPr>
          <w:rFonts w:ascii="黑体" w:hAnsi="黑体" w:eastAsia="黑体" w:cs="宋体"/>
          <w:color w:val="000000"/>
          <w:kern w:val="0"/>
          <w:sz w:val="24"/>
          <w:szCs w:val="24"/>
        </w:rPr>
      </w:pPr>
      <w:bookmarkStart w:id="0" w:name="_GoBack"/>
      <w:bookmarkEnd w:id="0"/>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宋体" w:hAnsi="宋体" w:eastAsia="宋体" w:cs="宋体"/>
          <w:color w:val="000000"/>
          <w:kern w:val="0"/>
          <w:sz w:val="72"/>
          <w:szCs w:val="72"/>
        </w:rPr>
        <w:t> </w:t>
      </w:r>
    </w:p>
    <w:p>
      <w:pPr>
        <w:widowControl/>
        <w:shd w:val="clear" w:color="auto" w:fill="FFFFFF"/>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72"/>
          <w:szCs w:val="72"/>
        </w:rPr>
        <w:t>第五部分</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70"/>
          <w:szCs w:val="70"/>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黑体" w:hAnsi="黑体" w:eastAsia="黑体" w:cs="宋体"/>
          <w:color w:val="000000"/>
          <w:kern w:val="0"/>
          <w:sz w:val="70"/>
          <w:szCs w:val="70"/>
        </w:rPr>
        <w:t>附件</w:t>
      </w:r>
    </w:p>
    <w:p>
      <w:pPr>
        <w:widowControl/>
        <w:shd w:val="clear" w:color="auto" w:fill="FFFFFF"/>
        <w:spacing w:line="360" w:lineRule="atLeast"/>
        <w:jc w:val="left"/>
        <w:rPr>
          <w:rFonts w:hint="eastAsia" w:ascii="宋体" w:hAnsi="宋体" w:eastAsia="宋体" w:cs="宋体"/>
          <w:color w:val="000000"/>
          <w:kern w:val="0"/>
          <w:sz w:val="18"/>
          <w:szCs w:val="18"/>
          <w:lang w:eastAsia="zh-CN"/>
        </w:rPr>
      </w:pPr>
    </w:p>
    <w:p>
      <w:pPr>
        <w:widowControl/>
        <w:shd w:val="clear" w:color="auto" w:fill="FFFFFF"/>
        <w:spacing w:line="360" w:lineRule="atLeast"/>
        <w:jc w:val="left"/>
        <w:rPr>
          <w:rFonts w:hint="eastAsia" w:ascii="宋体" w:hAnsi="宋体" w:eastAsia="宋体" w:cs="宋体"/>
          <w:color w:val="000000"/>
          <w:kern w:val="0"/>
          <w:sz w:val="18"/>
          <w:szCs w:val="18"/>
          <w:lang w:eastAsia="zh-CN"/>
        </w:rPr>
      </w:pPr>
    </w:p>
    <w:p>
      <w:pPr>
        <w:widowControl/>
        <w:shd w:val="clear" w:color="auto" w:fill="FFFFFF"/>
        <w:spacing w:line="360" w:lineRule="atLeast"/>
        <w:jc w:val="left"/>
        <w:rPr>
          <w:rFonts w:ascii="Calibri" w:hAnsi="Calibri" w:eastAsia="宋体" w:cs="宋体"/>
          <w:color w:val="000000"/>
          <w:kern w:val="0"/>
          <w:szCs w:val="21"/>
        </w:rPr>
      </w:pPr>
      <w:r>
        <w:rPr>
          <w:rFonts w:hint="eastAsia" w:ascii="宋体" w:hAnsi="宋体" w:eastAsia="宋体" w:cs="宋体"/>
          <w:color w:val="000000"/>
          <w:kern w:val="0"/>
          <w:sz w:val="70"/>
          <w:szCs w:val="70"/>
        </w:rPr>
        <w:t> </w:t>
      </w:r>
    </w:p>
    <w:p>
      <w:pPr>
        <w:widowControl/>
        <w:shd w:val="clear" w:color="auto" w:fill="FFFFFF"/>
        <w:spacing w:line="360" w:lineRule="atLeast"/>
        <w:jc w:val="center"/>
        <w:rPr>
          <w:rFonts w:ascii="Calibri" w:hAnsi="Calibri" w:eastAsia="宋体" w:cs="宋体"/>
          <w:color w:val="000000"/>
          <w:kern w:val="0"/>
          <w:szCs w:val="21"/>
        </w:rPr>
      </w:pPr>
      <w:r>
        <w:rPr>
          <w:rFonts w:hint="eastAsia" w:ascii="宋体" w:hAnsi="宋体" w:eastAsia="宋体" w:cs="宋体"/>
          <w:color w:val="000000"/>
          <w:kern w:val="0"/>
          <w:sz w:val="70"/>
          <w:szCs w:val="70"/>
        </w:rPr>
        <w:t> </w:t>
      </w:r>
    </w:p>
    <w:p>
      <w:pPr>
        <w:widowControl/>
        <w:shd w:val="clear" w:color="auto" w:fill="FFFFFF"/>
        <w:spacing w:line="360" w:lineRule="atLeast"/>
        <w:ind w:firstLine="643"/>
        <w:jc w:val="center"/>
        <w:rPr>
          <w:rFonts w:ascii="Calibri" w:hAnsi="Calibri" w:eastAsia="宋体" w:cs="宋体"/>
          <w:color w:val="000000"/>
          <w:kern w:val="0"/>
          <w:szCs w:val="21"/>
        </w:rPr>
      </w:pPr>
      <w:r>
        <w:rPr>
          <w:rFonts w:hint="eastAsia" w:ascii="仿宋" w:hAnsi="仿宋" w:eastAsia="仿宋" w:cs="宋体"/>
          <w:b/>
          <w:bCs/>
          <w:color w:val="000000"/>
          <w:kern w:val="0"/>
          <w:sz w:val="32"/>
          <w:szCs w:val="32"/>
        </w:rPr>
        <w:t>2020年度部门整体支出绩效评价报告</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一、部门（单位）概况</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（一）学校基本情况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1．机构情况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我校隶属岳阳市教育体育局直属事业单位，组织机构1个，为财政全额拨款预算单位，按要求实施财务独立核算。</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2．人员情况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现有职工192人，在职在编88人，离退休104人，年末在校学生数为891人。</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（二）学校职能职责</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负责贯彻执行《教育法》、《教师法》等法规政策；2.负责在校学生的文化科学知识、思想品德、体育、美育及劳动技能教育；3.负责学校教师的政治思想教育和业务培训；4.负责在校师生的安全保卫及后勤服务；5.完成市教育局交办的其他工作。</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（三）年度工作内容</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1.对高中学生进行教育教学；</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2.开展学校各项工作；</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3.严格管理学校各项开支，控制三公经费支出；</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4.保障教职员工的工资福利待遇，保证学校各项工作顺利开展；</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5.保障全体师生安全，提高教学质量，稳定教学秩序。</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二、部门（单位）整体支出管理及使用情况</w:t>
      </w:r>
    </w:p>
    <w:p>
      <w:pPr>
        <w:widowControl/>
        <w:shd w:val="clear" w:color="auto" w:fill="FFFFFF"/>
        <w:spacing w:line="360" w:lineRule="atLeast"/>
        <w:ind w:firstLine="643"/>
        <w:jc w:val="left"/>
        <w:rPr>
          <w:rFonts w:ascii="黑体" w:hAnsi="黑体" w:eastAsia="黑体" w:cs="宋体"/>
          <w:color w:val="000000"/>
          <w:kern w:val="0"/>
          <w:sz w:val="24"/>
          <w:szCs w:val="24"/>
        </w:rPr>
      </w:pPr>
      <w:r>
        <w:rPr>
          <w:rFonts w:hint="eastAsia" w:ascii="仿宋" w:hAnsi="仿宋" w:eastAsia="仿宋" w:cs="宋体"/>
          <w:b/>
          <w:bCs/>
          <w:color w:val="000000"/>
          <w:kern w:val="0"/>
          <w:sz w:val="32"/>
          <w:szCs w:val="32"/>
          <w:shd w:val="clear" w:color="auto" w:fill="FFFFFF"/>
        </w:rPr>
        <w:t>（一）2020年度整体收入支出情况</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仿宋" w:hAnsi="仿宋" w:eastAsia="仿宋" w:cs="宋体"/>
          <w:color w:val="000000"/>
          <w:kern w:val="0"/>
          <w:sz w:val="32"/>
          <w:szCs w:val="32"/>
        </w:rPr>
        <w:t>2020年度收入1870.62万元、支总计1866.03万元。与上年相比，收入41.26万元，增长2%，支出增加44.92万元，增2%，主要是因为人员工资晋级等。</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 </w:t>
      </w:r>
    </w:p>
    <w:p>
      <w:pPr>
        <w:widowControl/>
        <w:shd w:val="clear" w:color="auto" w:fill="FFFFFF"/>
        <w:spacing w:line="360" w:lineRule="atLeast"/>
        <w:ind w:firstLine="643"/>
        <w:rPr>
          <w:rFonts w:ascii="Calibri" w:hAnsi="Calibri" w:eastAsia="宋体" w:cs="宋体"/>
          <w:color w:val="000000"/>
          <w:kern w:val="0"/>
          <w:szCs w:val="21"/>
        </w:rPr>
      </w:pPr>
      <w:r>
        <w:rPr>
          <w:rFonts w:hint="eastAsia" w:ascii="仿宋" w:hAnsi="仿宋" w:eastAsia="仿宋" w:cs="宋体"/>
          <w:b/>
          <w:bCs/>
          <w:color w:val="000000"/>
          <w:kern w:val="0"/>
          <w:sz w:val="32"/>
          <w:szCs w:val="32"/>
          <w:shd w:val="clear" w:color="auto" w:fill="FFFFFF"/>
        </w:rPr>
        <w:t>（三）整体支出情况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2020年整体支出1866.03万元，其中:基本支出1751.29万元（其中：人员支出1560.02万元，公用支出191.27万元），项目支出114.74万元。全年累计结余28.33万元。</w:t>
      </w:r>
    </w:p>
    <w:p>
      <w:pPr>
        <w:widowControl/>
        <w:shd w:val="clear" w:color="auto" w:fill="FFFFFF"/>
        <w:spacing w:line="480" w:lineRule="atLeast"/>
        <w:ind w:left="447" w:firstLine="140"/>
        <w:rPr>
          <w:rFonts w:ascii="宋体" w:hAnsi="宋体" w:eastAsia="宋体" w:cs="宋体"/>
          <w:color w:val="000000"/>
          <w:kern w:val="0"/>
          <w:sz w:val="24"/>
          <w:szCs w:val="24"/>
        </w:rPr>
      </w:pPr>
      <w:r>
        <w:rPr>
          <w:rFonts w:hint="eastAsia" w:ascii="仿宋" w:hAnsi="仿宋" w:eastAsia="仿宋" w:cs="宋体"/>
          <w:color w:val="000000"/>
          <w:kern w:val="0"/>
          <w:sz w:val="32"/>
          <w:szCs w:val="32"/>
          <w:shd w:val="clear" w:color="auto" w:fill="FFFFFF"/>
        </w:rPr>
        <w:t>（四）</w:t>
      </w:r>
      <w:r>
        <w:rPr>
          <w:rFonts w:hint="eastAsia" w:ascii="仿宋" w:hAnsi="仿宋" w:eastAsia="仿宋" w:cs="宋体"/>
          <w:color w:val="000000"/>
          <w:kern w:val="0"/>
          <w:sz w:val="32"/>
          <w:szCs w:val="32"/>
        </w:rPr>
        <w:t>项目支出使用管理情况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项目支出114.74万元，主要用于保安经费、生均经费、助学金和抚恤费等项目。</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shd w:val="clear" w:color="auto" w:fill="FFFFFF"/>
        </w:rPr>
        <w:t>（五）“三公”经费整体情况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2020年“三公”经费预算数为5万元，实际支出为0.94万元。其中：公务接待费预算数为5万元，公务接待费决算数为0.94万元，公务接待8批次240人次。2020年“三公”经费决算比2019年1.12万元减少0.18万元，学校按照“八项”规定要求，厉行节约，继续严控“三公”经费。</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shd w:val="clear" w:color="auto" w:fill="FFFFFF"/>
        </w:rPr>
        <w:t>（六）</w:t>
      </w:r>
      <w:r>
        <w:rPr>
          <w:rFonts w:hint="eastAsia" w:ascii="仿宋" w:hAnsi="仿宋" w:eastAsia="仿宋" w:cs="宋体"/>
          <w:color w:val="000000"/>
          <w:kern w:val="0"/>
          <w:sz w:val="32"/>
          <w:szCs w:val="32"/>
        </w:rPr>
        <w:t>固定资产整体情况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本年固定资产无投入，支出为零。</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三、部门（单位）整体支出绩效情况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（一）、社会效益</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学校工作细化为党建、团支部、教学教研、政教、后勤、工会等工作，并由专人负责并明确职责，建立健全各项职责和管理制度。</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以党建为引领，加强学校党建工作。设立了党建专人，对党员活动室进行改造维修。积极开展与屈原一中结对帮扶工作，加强党支部建设，积极开展培养、发展入党积极分子、新党员工作。在防控防疫期间，积极组织党员干部走进社区、老二医院等公共场所，参加防控防疫工作。</w:t>
      </w:r>
    </w:p>
    <w:p>
      <w:pPr>
        <w:widowControl/>
        <w:shd w:val="clear" w:color="auto" w:fill="FFFFFF"/>
        <w:spacing w:line="320" w:lineRule="atLeast"/>
        <w:ind w:firstLine="640"/>
        <w:jc w:val="left"/>
        <w:textAlignment w:val="center"/>
        <w:rPr>
          <w:rFonts w:ascii="Calibri" w:hAnsi="Calibri" w:eastAsia="宋体" w:cs="宋体"/>
          <w:color w:val="000000"/>
          <w:kern w:val="0"/>
          <w:szCs w:val="21"/>
        </w:rPr>
      </w:pPr>
      <w:r>
        <w:rPr>
          <w:rFonts w:hint="eastAsia" w:ascii="仿宋" w:hAnsi="仿宋" w:eastAsia="仿宋" w:cs="宋体"/>
          <w:color w:val="000000"/>
          <w:kern w:val="0"/>
          <w:sz w:val="32"/>
          <w:szCs w:val="32"/>
        </w:rPr>
        <w:t>2、发挥教师特长，凝聚集体智慧，积极进行宣传，体现思想育人，学校组织开展各项，用宣传栏撰写、简报和广播等进行积极宣传，同时，加大教师培训学习力度。</w:t>
      </w:r>
    </w:p>
    <w:p>
      <w:pPr>
        <w:widowControl/>
        <w:shd w:val="clear" w:color="auto" w:fill="FFFFFF"/>
        <w:spacing w:line="320" w:lineRule="atLeast"/>
        <w:ind w:firstLine="640"/>
        <w:jc w:val="left"/>
        <w:textAlignment w:val="center"/>
        <w:rPr>
          <w:rFonts w:ascii="Calibri" w:hAnsi="Calibri" w:eastAsia="宋体" w:cs="宋体"/>
          <w:color w:val="000000"/>
          <w:kern w:val="0"/>
          <w:szCs w:val="21"/>
        </w:rPr>
      </w:pPr>
      <w:r>
        <w:rPr>
          <w:rFonts w:hint="eastAsia" w:ascii="仿宋" w:hAnsi="仿宋" w:eastAsia="仿宋" w:cs="宋体"/>
          <w:color w:val="000000"/>
          <w:kern w:val="0"/>
          <w:sz w:val="32"/>
          <w:szCs w:val="32"/>
        </w:rPr>
        <w:t>3、加强校园文化建设，体现文化育人。整体设计校园文化主线，加强团结奋进的教师团队建设，逐渐形成学校全体师生的价值取向。在安全教育、学校管理上逐渐形成了人人为学校服务意识，在教师培养上，教师共同努力，逐渐形成了为荣誉而努力的意识。引导学生尊师重礼、做文明学生，修建校园文化背景墙，以简约、生动的文化背景加强对师生的道德情操培养、熏陶。</w:t>
      </w:r>
    </w:p>
    <w:p>
      <w:pPr>
        <w:widowControl/>
        <w:shd w:val="clear" w:color="auto" w:fill="FFFFFF"/>
        <w:spacing w:line="320" w:lineRule="atLeast"/>
        <w:ind w:firstLine="640"/>
        <w:jc w:val="left"/>
        <w:textAlignment w:val="center"/>
        <w:rPr>
          <w:rFonts w:ascii="Calibri" w:hAnsi="Calibri" w:eastAsia="宋体" w:cs="宋体"/>
          <w:color w:val="000000"/>
          <w:kern w:val="0"/>
          <w:szCs w:val="21"/>
        </w:rPr>
      </w:pPr>
      <w:r>
        <w:rPr>
          <w:rFonts w:hint="eastAsia" w:ascii="仿宋" w:hAnsi="仿宋" w:eastAsia="仿宋" w:cs="宋体"/>
          <w:color w:val="000000"/>
          <w:kern w:val="0"/>
          <w:sz w:val="32"/>
          <w:szCs w:val="32"/>
        </w:rPr>
        <w:t>4、开展丰富多彩的主题教育活动。学校设立首届文化艺术节，打造学校文化特色，发挥学生特长，以歌舞诗歌等表演形式，开展了2020年迎新活动，第43届师生运动会，“五·四”青年节活动，以学生团支部活动组织爱国主义教育活动，开展一系列以“缅怀革命先烈，继承优良传统”为主题的活动，引导学生继承先烈遗志、珍惜幸福生活。10月国庆节期间，坚持组织“向国旗敬礼”活动。教师节以“尊师重礼，做文明学生”为主题举行开学第一课活动。积极开展学生生涯规划之“保护长江”、“走进职业”等系列活动。</w:t>
      </w:r>
    </w:p>
    <w:p>
      <w:pPr>
        <w:widowControl/>
        <w:shd w:val="clear" w:color="auto" w:fill="FFFFFF"/>
        <w:spacing w:line="320" w:lineRule="atLeast"/>
        <w:ind w:firstLine="640"/>
        <w:jc w:val="left"/>
        <w:textAlignment w:val="center"/>
        <w:rPr>
          <w:rFonts w:ascii="Calibri" w:hAnsi="Calibri" w:eastAsia="宋体" w:cs="宋体"/>
          <w:color w:val="000000"/>
          <w:kern w:val="0"/>
          <w:szCs w:val="21"/>
        </w:rPr>
      </w:pPr>
      <w:r>
        <w:rPr>
          <w:rFonts w:hint="eastAsia" w:ascii="仿宋" w:hAnsi="仿宋" w:eastAsia="仿宋" w:cs="宋体"/>
          <w:color w:val="000000"/>
          <w:kern w:val="0"/>
          <w:sz w:val="32"/>
          <w:szCs w:val="32"/>
        </w:rPr>
        <w:t>5、加强教学常规管理。一是抓实教学常规检查与反馈。二是教师基本形成听课意识，学校建立了“推门听课”制。三是组织了期中、期末模拟监测。以“全员培训”为契机，狠抓校本培训。按照“学校领导、党员带头，全员参与，互评互议，提升素质”的工作思路，以研讨课为载体，扎实有序开展了公开课活动，积极了解指导教师教学工作。组织了20多名教师赴长沙市一中参观学习。</w:t>
      </w:r>
    </w:p>
    <w:p>
      <w:pPr>
        <w:widowControl/>
        <w:shd w:val="clear" w:color="auto" w:fill="FFFFFF"/>
        <w:spacing w:line="320" w:lineRule="atLeast"/>
        <w:ind w:firstLine="640"/>
        <w:jc w:val="left"/>
        <w:textAlignment w:val="center"/>
        <w:rPr>
          <w:rFonts w:ascii="Calibri" w:hAnsi="Calibri" w:eastAsia="宋体" w:cs="宋体"/>
          <w:color w:val="000000"/>
          <w:kern w:val="0"/>
          <w:szCs w:val="21"/>
        </w:rPr>
      </w:pPr>
      <w:r>
        <w:rPr>
          <w:rFonts w:hint="eastAsia" w:ascii="仿宋" w:hAnsi="仿宋" w:eastAsia="仿宋" w:cs="宋体"/>
          <w:color w:val="000000"/>
          <w:kern w:val="0"/>
          <w:sz w:val="32"/>
          <w:szCs w:val="32"/>
        </w:rPr>
        <w:t>6、政教发挥职能作用，培养学生良好的行为习惯，监督培养学生养成好的行为习惯，。通过班会及周会向全校学生定期进行安全知识宣传教育。广泛开展安全宣传教育：一是利用节假日开展安全主题教育活动。二是坚持每周上好一节安全教育课。三是利用国旗下讲话、集队等形式对学生进行常规性的安全教育。四是加强防震演练，提升逃生能力。五是强化安全意识，提升安全素养。六是通过家长会、校园文化、主题活动等形式，开展扫黑除恶主题宣传活动。</w:t>
      </w:r>
    </w:p>
    <w:p>
      <w:pPr>
        <w:widowControl/>
        <w:shd w:val="clear" w:color="auto" w:fill="FFFFFF"/>
        <w:spacing w:line="320" w:lineRule="atLeast"/>
        <w:ind w:firstLine="640"/>
        <w:jc w:val="left"/>
        <w:textAlignment w:val="center"/>
        <w:rPr>
          <w:rFonts w:ascii="Calibri" w:hAnsi="Calibri" w:eastAsia="宋体" w:cs="宋体"/>
          <w:color w:val="000000"/>
          <w:kern w:val="0"/>
          <w:szCs w:val="21"/>
        </w:rPr>
      </w:pPr>
      <w:r>
        <w:rPr>
          <w:rFonts w:hint="eastAsia" w:ascii="仿宋" w:hAnsi="仿宋" w:eastAsia="仿宋" w:cs="宋体"/>
          <w:color w:val="000000"/>
          <w:kern w:val="0"/>
          <w:sz w:val="32"/>
          <w:szCs w:val="32"/>
        </w:rPr>
        <w:t>7、扎实做好后勤服务工作，为学校教育教学提供有力保障。学校对校园电路、水路进行全面清查整理，加大安全排查力度，绘制了整个校园的水电分布图纸，存册归档。对校园白改黑、体育馆大修等校园基础建设积极申报，争取立项。同时加大疫情防控防疫工作，确保口罩、消毒水、酒精灯防疫物资充足。</w:t>
      </w:r>
    </w:p>
    <w:p>
      <w:pPr>
        <w:widowControl/>
        <w:shd w:val="clear" w:color="auto" w:fill="FFFFFF"/>
        <w:spacing w:line="320" w:lineRule="atLeast"/>
        <w:ind w:firstLine="640"/>
        <w:jc w:val="left"/>
        <w:textAlignment w:val="center"/>
        <w:rPr>
          <w:rFonts w:ascii="Calibri" w:hAnsi="Calibri" w:eastAsia="宋体" w:cs="宋体"/>
          <w:color w:val="000000"/>
          <w:kern w:val="0"/>
          <w:szCs w:val="21"/>
        </w:rPr>
      </w:pPr>
      <w:r>
        <w:rPr>
          <w:rFonts w:hint="eastAsia" w:ascii="仿宋" w:hAnsi="仿宋" w:eastAsia="仿宋" w:cs="宋体"/>
          <w:color w:val="000000"/>
          <w:kern w:val="0"/>
          <w:sz w:val="32"/>
          <w:szCs w:val="32"/>
        </w:rPr>
        <w:t>8、工会建设工作方面，积极申报、建设岳阳市模范职工之家，并顺利通过评估，获得岳阳市模范职工之家称号。关心、维护学校全体教职工（含退休）的切身利益，按国家政策对全体教职工进行节假日慰问、生日慰问，职工家庭重大事件慰问等工作，组织了三八妇女节活动、温暖重阳节等集体活动，进一步增强了学校的凝聚力。</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（二）经济效益</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学校实现了预算管理的精细化管理，进一步强化了财政资金的监管，专款专用，做到项目事前有报告、事后有登记。</w:t>
      </w:r>
    </w:p>
    <w:p>
      <w:pPr>
        <w:widowControl/>
        <w:shd w:val="clear" w:color="auto" w:fill="FFFFFF"/>
        <w:spacing w:line="360" w:lineRule="atLeast"/>
        <w:ind w:left="70" w:firstLine="560"/>
        <w:rPr>
          <w:rFonts w:ascii="Calibri" w:hAnsi="Calibri" w:eastAsia="宋体" w:cs="宋体"/>
          <w:color w:val="000000"/>
          <w:kern w:val="0"/>
          <w:szCs w:val="21"/>
        </w:rPr>
      </w:pPr>
      <w:r>
        <w:rPr>
          <w:rFonts w:hint="eastAsia" w:ascii="仿宋" w:hAnsi="仿宋" w:eastAsia="仿宋" w:cs="宋体"/>
          <w:color w:val="000000"/>
          <w:kern w:val="0"/>
          <w:sz w:val="32"/>
          <w:szCs w:val="32"/>
        </w:rPr>
        <w:t>（三）生态效益</w:t>
      </w:r>
    </w:p>
    <w:p>
      <w:pPr>
        <w:widowControl/>
        <w:shd w:val="clear" w:color="auto" w:fill="FFFFFF"/>
        <w:spacing w:line="360" w:lineRule="atLeast"/>
        <w:ind w:left="630"/>
        <w:rPr>
          <w:rFonts w:ascii="Calibri" w:hAnsi="Calibri" w:eastAsia="宋体" w:cs="宋体"/>
          <w:color w:val="000000"/>
          <w:kern w:val="0"/>
          <w:szCs w:val="21"/>
        </w:rPr>
      </w:pPr>
      <w:r>
        <w:rPr>
          <w:rFonts w:hint="eastAsia" w:ascii="仿宋" w:hAnsi="仿宋" w:eastAsia="仿宋" w:cs="宋体"/>
          <w:color w:val="000000"/>
          <w:kern w:val="0"/>
          <w:sz w:val="32"/>
          <w:szCs w:val="32"/>
        </w:rPr>
        <w:t>教体局资产中心投入上千万新建教学楼一栋，停车场、校园绿化都在完善中。</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（四）社会公众满意度</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社区满意度95%以上，家长满意度95%以上，学生满意度达95%以上。</w:t>
      </w:r>
    </w:p>
    <w:p>
      <w:pPr>
        <w:widowControl/>
        <w:shd w:val="clear" w:color="auto" w:fill="FFFFFF"/>
        <w:spacing w:after="150" w:line="480" w:lineRule="atLeast"/>
        <w:ind w:firstLine="645"/>
        <w:jc w:val="left"/>
        <w:rPr>
          <w:rFonts w:ascii="Calibri" w:hAnsi="Calibri" w:eastAsia="宋体" w:cs="宋体"/>
          <w:color w:val="000000"/>
          <w:kern w:val="0"/>
          <w:szCs w:val="21"/>
        </w:rPr>
      </w:pPr>
      <w:r>
        <w:rPr>
          <w:rFonts w:hint="eastAsia" w:ascii="仿宋" w:hAnsi="仿宋" w:eastAsia="仿宋" w:cs="宋体"/>
          <w:color w:val="000000"/>
          <w:kern w:val="0"/>
          <w:sz w:val="32"/>
          <w:szCs w:val="32"/>
        </w:rPr>
        <w:t>五、存在的主要问题</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学校校园及周边环境仍需改善，办学水平和人才培养质量有待进一步提升；管理水平和治理能力需要进一步提高.</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六、改进措施和有关建议</w:t>
      </w:r>
    </w:p>
    <w:p>
      <w:pPr>
        <w:widowControl/>
        <w:shd w:val="clear" w:color="auto" w:fill="FFFFFF"/>
        <w:spacing w:line="360" w:lineRule="atLeast"/>
        <w:ind w:firstLine="640"/>
        <w:jc w:val="left"/>
        <w:rPr>
          <w:rFonts w:ascii="Calibri" w:hAnsi="Calibri" w:eastAsia="宋体" w:cs="宋体"/>
          <w:color w:val="000000"/>
          <w:kern w:val="0"/>
          <w:szCs w:val="21"/>
        </w:rPr>
      </w:pPr>
      <w:r>
        <w:rPr>
          <w:rFonts w:hint="eastAsia" w:ascii="仿宋" w:hAnsi="仿宋" w:eastAsia="仿宋" w:cs="宋体"/>
          <w:color w:val="000000"/>
          <w:kern w:val="0"/>
          <w:sz w:val="32"/>
          <w:szCs w:val="32"/>
        </w:rPr>
        <w:t>多方面筹措资金，改善校内外环境；引进高素质专业教师，提高教学质量；加强校园文化建设，全方面培养新一代合格人才。</w:t>
      </w:r>
    </w:p>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2E664"/>
    <w:multiLevelType w:val="singleLevel"/>
    <w:tmpl w:val="94B2E664"/>
    <w:lvl w:ilvl="0" w:tentative="0">
      <w:start w:val="9"/>
      <w:numFmt w:val="chineseCounting"/>
      <w:suff w:val="nothing"/>
      <w:lvlText w:val="%1、"/>
      <w:lvlJc w:val="left"/>
      <w:rPr>
        <w:rFonts w:hint="eastAsia"/>
      </w:rPr>
    </w:lvl>
  </w:abstractNum>
  <w:abstractNum w:abstractNumId="1">
    <w:nsid w:val="F5478477"/>
    <w:multiLevelType w:val="singleLevel"/>
    <w:tmpl w:val="F5478477"/>
    <w:lvl w:ilvl="0" w:tentative="0">
      <w:start w:val="2"/>
      <w:numFmt w:val="decimal"/>
      <w:suff w:val="nothing"/>
      <w:lvlText w:val="%1、"/>
      <w:lvlJc w:val="left"/>
    </w:lvl>
  </w:abstractNum>
  <w:abstractNum w:abstractNumId="2">
    <w:nsid w:val="688E535E"/>
    <w:multiLevelType w:val="singleLevel"/>
    <w:tmpl w:val="688E535E"/>
    <w:lvl w:ilvl="0" w:tentative="0">
      <w:start w:val="6"/>
      <w:numFmt w:val="decimal"/>
      <w:suff w:val="nothing"/>
      <w:lvlText w:val="%1、"/>
      <w:lvlJc w:val="left"/>
      <w:pPr>
        <w:ind w:left="-1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yY2NjYWY0NDFlNmY3YWVjMmFlMWExMWMzMDYzZTMifQ=="/>
  </w:docVars>
  <w:rsids>
    <w:rsidRoot w:val="006308B2"/>
    <w:rsid w:val="001157D0"/>
    <w:rsid w:val="00146071"/>
    <w:rsid w:val="001F365F"/>
    <w:rsid w:val="00304210"/>
    <w:rsid w:val="00350C0D"/>
    <w:rsid w:val="00356A2D"/>
    <w:rsid w:val="004E4235"/>
    <w:rsid w:val="00556FCB"/>
    <w:rsid w:val="005E211A"/>
    <w:rsid w:val="006072FF"/>
    <w:rsid w:val="006308B2"/>
    <w:rsid w:val="00792060"/>
    <w:rsid w:val="007B19DB"/>
    <w:rsid w:val="008714E8"/>
    <w:rsid w:val="0095127F"/>
    <w:rsid w:val="00B478CC"/>
    <w:rsid w:val="00BB3766"/>
    <w:rsid w:val="00C747B6"/>
    <w:rsid w:val="00D04DCF"/>
    <w:rsid w:val="00F17C5C"/>
    <w:rsid w:val="00F9294A"/>
    <w:rsid w:val="03794FC2"/>
    <w:rsid w:val="0BCA0D64"/>
    <w:rsid w:val="28F73EEC"/>
    <w:rsid w:val="4B0E276D"/>
    <w:rsid w:val="55841916"/>
    <w:rsid w:val="56261B95"/>
    <w:rsid w:val="6EE912C1"/>
    <w:rsid w:val="705E4FA9"/>
    <w:rsid w:val="7FBD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2"/>
    <w:semiHidden/>
    <w:uiPriority w:val="99"/>
    <w:rPr>
      <w:sz w:val="18"/>
      <w:szCs w:val="18"/>
    </w:rPr>
  </w:style>
  <w:style w:type="character" w:customStyle="1" w:styleId="8">
    <w:name w:val="页脚 Char"/>
    <w:basedOn w:val="6"/>
    <w:link w:val="3"/>
    <w:semiHidden/>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9131</Words>
  <Characters>11025</Characters>
  <Lines>107</Lines>
  <Paragraphs>30</Paragraphs>
  <TotalTime>3</TotalTime>
  <ScaleCrop>false</ScaleCrop>
  <LinksUpToDate>false</LinksUpToDate>
  <CharactersWithSpaces>13013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2022-04-19T02:40:00Z</dcterms:created>
  <dc:creator>Administrator</dc:creator>
  <cp:lastModifiedBy>何蔚</cp:lastModifiedBy>
  <cp:lastPrinted>2022-04-21T02:55:00Z</cp:lastPrinted>
  <dcterms:modified xsi:type="dcterms:W3CDTF">2022-08-18T16:11:29Z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81CD53E852614770B97C2CF2E526AAA1</vt:lpwstr>
  </property>
</Properties>
</file>